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jc w:val="center"/>
        <w:tblLook w:val="04A0" w:firstRow="1" w:lastRow="0" w:firstColumn="1" w:lastColumn="0" w:noHBand="0" w:noVBand="1"/>
      </w:tblPr>
      <w:tblGrid>
        <w:gridCol w:w="2806"/>
        <w:gridCol w:w="240"/>
      </w:tblGrid>
      <w:tr w:rsidR="00591BB4" w:rsidRPr="00DF301C" w14:paraId="2EC8A1A4" w14:textId="77777777" w:rsidTr="00C12428">
        <w:trPr>
          <w:trHeight w:val="1848"/>
          <w:jc w:val="center"/>
        </w:trPr>
        <w:tc>
          <w:tcPr>
            <w:tcW w:w="240" w:type="dxa"/>
            <w:shd w:val="clear" w:color="auto" w:fill="auto"/>
          </w:tcPr>
          <w:p w14:paraId="1EA37368" w14:textId="550966D5" w:rsidR="00591BB4" w:rsidRPr="00DF301C" w:rsidRDefault="00263959" w:rsidP="00DF301C">
            <w:pPr>
              <w:pStyle w:val="Retraitnormal1"/>
              <w:jc w:val="center"/>
              <w:rPr>
                <w:rFonts w:ascii="Lao UI" w:hAnsi="Lao UI" w:cs="Lao UI"/>
                <w:sz w:val="22"/>
                <w:szCs w:val="22"/>
              </w:rPr>
            </w:pPr>
            <w:r w:rsidRPr="0073585E">
              <w:rPr>
                <w:noProof/>
                <w:lang w:eastAsia="fr-FR"/>
              </w:rPr>
              <w:drawing>
                <wp:inline distT="0" distB="0" distL="0" distR="0" wp14:anchorId="108EE260" wp14:editId="7AE60B92">
                  <wp:extent cx="1644650" cy="1079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079500"/>
                          </a:xfrm>
                          <a:prstGeom prst="rect">
                            <a:avLst/>
                          </a:prstGeom>
                          <a:noFill/>
                          <a:ln>
                            <a:noFill/>
                          </a:ln>
                        </pic:spPr>
                      </pic:pic>
                    </a:graphicData>
                  </a:graphic>
                </wp:inline>
              </w:drawing>
            </w:r>
          </w:p>
        </w:tc>
        <w:tc>
          <w:tcPr>
            <w:tcW w:w="240" w:type="dxa"/>
            <w:shd w:val="clear" w:color="auto" w:fill="auto"/>
          </w:tcPr>
          <w:p w14:paraId="7F8F1294" w14:textId="77777777" w:rsidR="00591BB4" w:rsidRPr="00DF301C" w:rsidRDefault="00591BB4" w:rsidP="00DF301C">
            <w:pPr>
              <w:pStyle w:val="Retraitnormal1"/>
              <w:jc w:val="center"/>
              <w:rPr>
                <w:rFonts w:ascii="Lao UI" w:hAnsi="Lao UI" w:cs="Lao UI"/>
                <w:sz w:val="22"/>
                <w:szCs w:val="22"/>
              </w:rPr>
            </w:pPr>
          </w:p>
        </w:tc>
      </w:tr>
    </w:tbl>
    <w:p w14:paraId="61EDDD61" w14:textId="77777777" w:rsidR="00591BB4" w:rsidRDefault="00591BB4" w:rsidP="00591BB4">
      <w:pPr>
        <w:pStyle w:val="Retraitnormal1"/>
        <w:ind w:left="-284"/>
        <w:jc w:val="center"/>
        <w:rPr>
          <w:rFonts w:ascii="Lao UI" w:hAnsi="Lao UI" w:cs="Lao UI"/>
          <w:color w:val="auto"/>
          <w:sz w:val="22"/>
          <w:szCs w:val="22"/>
        </w:rPr>
      </w:pPr>
    </w:p>
    <w:p w14:paraId="7D52B30B" w14:textId="77777777" w:rsidR="00591BB4" w:rsidRDefault="00591BB4" w:rsidP="00591BB4">
      <w:pPr>
        <w:pStyle w:val="Retraitnormal1"/>
        <w:ind w:left="-284"/>
        <w:jc w:val="center"/>
        <w:rPr>
          <w:rFonts w:ascii="Lao UI" w:hAnsi="Lao UI" w:cs="Lao UI"/>
          <w:color w:val="auto"/>
          <w:sz w:val="22"/>
          <w:szCs w:val="22"/>
        </w:rPr>
      </w:pPr>
    </w:p>
    <w:p w14:paraId="68ABA0E8" w14:textId="77777777" w:rsidR="00591BB4" w:rsidRPr="00333A26" w:rsidRDefault="00591BB4" w:rsidP="00591BB4">
      <w:pPr>
        <w:pStyle w:val="Retraitnormal1"/>
        <w:ind w:left="-284"/>
        <w:jc w:val="center"/>
        <w:rPr>
          <w:rFonts w:ascii="Lao UI" w:hAnsi="Lao UI" w:cs="Lao UI"/>
          <w:color w:val="auto"/>
          <w:sz w:val="22"/>
          <w:szCs w:val="22"/>
        </w:rPr>
      </w:pPr>
    </w:p>
    <w:p w14:paraId="1B48E47C" w14:textId="77777777" w:rsidR="00591BB4" w:rsidRPr="00333A26" w:rsidRDefault="00591BB4" w:rsidP="00591BB4">
      <w:pPr>
        <w:pStyle w:val="Retraitnormal1"/>
        <w:ind w:left="-284"/>
        <w:jc w:val="center"/>
        <w:rPr>
          <w:rFonts w:ascii="Lao UI" w:hAnsi="Lao UI" w:cs="Lao UI"/>
          <w:color w:val="auto"/>
          <w:sz w:val="22"/>
          <w:szCs w:val="22"/>
        </w:rPr>
      </w:pPr>
    </w:p>
    <w:p w14:paraId="56723AB8" w14:textId="77777777" w:rsidR="00591BB4" w:rsidRDefault="00591BB4" w:rsidP="00591BB4">
      <w:pPr>
        <w:pBdr>
          <w:top w:val="single" w:sz="4" w:space="1" w:color="auto"/>
          <w:bottom w:val="single" w:sz="4" w:space="1" w:color="auto"/>
        </w:pBdr>
        <w:jc w:val="center"/>
        <w:rPr>
          <w:rFonts w:ascii="Lao UI" w:hAnsi="Lao UI" w:cs="Lao UI"/>
          <w:bCs/>
          <w:color w:val="auto"/>
          <w:sz w:val="22"/>
          <w:szCs w:val="22"/>
        </w:rPr>
      </w:pPr>
    </w:p>
    <w:p w14:paraId="77437E3B" w14:textId="77777777" w:rsidR="00F00B78" w:rsidRPr="009C2656" w:rsidRDefault="00F00B78" w:rsidP="00F00B78">
      <w:pPr>
        <w:pBdr>
          <w:top w:val="single" w:sz="4" w:space="1" w:color="auto"/>
          <w:bottom w:val="single" w:sz="4" w:space="1" w:color="auto"/>
        </w:pBdr>
        <w:suppressAutoHyphens w:val="0"/>
        <w:jc w:val="center"/>
        <w:rPr>
          <w:rFonts w:ascii="Trebuchet MS" w:hAnsi="Trebuchet MS" w:cs="Lao UI"/>
          <w:bCs/>
          <w:color w:val="auto"/>
          <w:sz w:val="36"/>
          <w:szCs w:val="36"/>
          <w:lang w:eastAsia="en-US"/>
        </w:rPr>
      </w:pPr>
      <w:bookmarkStart w:id="0" w:name="_Hlk83114912"/>
      <w:r w:rsidRPr="00F00B78">
        <w:rPr>
          <w:rFonts w:ascii="Trebuchet MS" w:hAnsi="Trebuchet MS" w:cs="Lao UI"/>
          <w:bCs/>
          <w:color w:val="auto"/>
          <w:sz w:val="36"/>
          <w:szCs w:val="36"/>
          <w:lang w:eastAsia="en-US"/>
        </w:rPr>
        <w:t xml:space="preserve">Marché </w:t>
      </w:r>
      <w:bookmarkStart w:id="1" w:name="_Hlk82790903"/>
      <w:r w:rsidRPr="009C2656">
        <w:rPr>
          <w:rFonts w:ascii="Trebuchet MS" w:hAnsi="Trebuchet MS" w:cs="Lao UI"/>
          <w:bCs/>
          <w:color w:val="auto"/>
          <w:sz w:val="36"/>
          <w:szCs w:val="36"/>
          <w:lang w:eastAsia="en-US"/>
        </w:rPr>
        <w:t xml:space="preserve">d’assistance au montage juridique </w:t>
      </w:r>
    </w:p>
    <w:p w14:paraId="734E9205" w14:textId="77777777" w:rsidR="00F00B78" w:rsidRPr="009C2656" w:rsidRDefault="00F00B78" w:rsidP="00F00B78">
      <w:pPr>
        <w:pBdr>
          <w:top w:val="single" w:sz="4" w:space="1" w:color="auto"/>
          <w:bottom w:val="single" w:sz="4" w:space="1" w:color="auto"/>
        </w:pBdr>
        <w:suppressAutoHyphens w:val="0"/>
        <w:jc w:val="center"/>
        <w:rPr>
          <w:rFonts w:ascii="Trebuchet MS" w:hAnsi="Trebuchet MS" w:cs="Lao UI"/>
          <w:bCs/>
          <w:color w:val="auto"/>
          <w:kern w:val="2"/>
          <w:sz w:val="36"/>
          <w:szCs w:val="36"/>
          <w:lang w:eastAsia="en-US"/>
        </w:rPr>
      </w:pPr>
      <w:proofErr w:type="gramStart"/>
      <w:r w:rsidRPr="009C2656">
        <w:rPr>
          <w:rFonts w:ascii="Trebuchet MS" w:hAnsi="Trebuchet MS" w:cs="Lao UI"/>
          <w:bCs/>
          <w:color w:val="auto"/>
          <w:sz w:val="36"/>
          <w:szCs w:val="36"/>
          <w:lang w:eastAsia="en-US"/>
        </w:rPr>
        <w:t>dans</w:t>
      </w:r>
      <w:proofErr w:type="gramEnd"/>
      <w:r w:rsidRPr="009C2656">
        <w:rPr>
          <w:rFonts w:ascii="Trebuchet MS" w:hAnsi="Trebuchet MS" w:cs="Lao UI"/>
          <w:bCs/>
          <w:color w:val="auto"/>
          <w:sz w:val="36"/>
          <w:szCs w:val="36"/>
          <w:lang w:eastAsia="en-US"/>
        </w:rPr>
        <w:t xml:space="preserve"> le cadre de l’exploitation de </w:t>
      </w:r>
      <w:bookmarkEnd w:id="1"/>
      <w:r w:rsidRPr="009C2656">
        <w:rPr>
          <w:rFonts w:ascii="Trebuchet MS" w:hAnsi="Trebuchet MS" w:cs="Lao UI"/>
          <w:bCs/>
          <w:color w:val="auto"/>
          <w:kern w:val="2"/>
          <w:sz w:val="36"/>
          <w:szCs w:val="36"/>
          <w:lang w:eastAsia="en-US"/>
        </w:rPr>
        <w:t xml:space="preserve">TARMAQ, </w:t>
      </w:r>
    </w:p>
    <w:p w14:paraId="2844BBEF" w14:textId="77777777" w:rsidR="00F00B78" w:rsidRPr="009C2656" w:rsidRDefault="00F00B78" w:rsidP="00F00B78">
      <w:pPr>
        <w:pBdr>
          <w:top w:val="single" w:sz="4" w:space="1" w:color="auto"/>
          <w:bottom w:val="single" w:sz="4" w:space="1" w:color="auto"/>
        </w:pBdr>
        <w:suppressAutoHyphens w:val="0"/>
        <w:jc w:val="center"/>
        <w:rPr>
          <w:rFonts w:ascii="Trebuchet MS" w:hAnsi="Trebuchet MS" w:cs="Lao UI"/>
          <w:bCs/>
          <w:color w:val="auto"/>
          <w:kern w:val="2"/>
          <w:sz w:val="36"/>
          <w:szCs w:val="36"/>
          <w:lang w:eastAsia="en-US"/>
        </w:rPr>
      </w:pPr>
      <w:r w:rsidRPr="009C2656">
        <w:rPr>
          <w:rFonts w:ascii="Trebuchet MS" w:hAnsi="Trebuchet MS" w:cs="Lao UI"/>
          <w:bCs/>
          <w:color w:val="auto"/>
          <w:kern w:val="2"/>
          <w:sz w:val="36"/>
          <w:szCs w:val="36"/>
          <w:lang w:eastAsia="en-US"/>
        </w:rPr>
        <w:t>Cité des Savoirs Aéronautiques et Spatiaux</w:t>
      </w:r>
    </w:p>
    <w:bookmarkEnd w:id="0"/>
    <w:p w14:paraId="6FEA8BE0" w14:textId="77777777" w:rsidR="00591BB4" w:rsidRPr="008F74D8" w:rsidRDefault="00591BB4" w:rsidP="00591BB4">
      <w:pPr>
        <w:pBdr>
          <w:top w:val="single" w:sz="4" w:space="1" w:color="auto"/>
          <w:bottom w:val="single" w:sz="4" w:space="1" w:color="auto"/>
        </w:pBdr>
        <w:jc w:val="center"/>
        <w:rPr>
          <w:rFonts w:ascii="Lao UI" w:hAnsi="Lao UI" w:cs="Lao UI"/>
          <w:b/>
          <w:bCs/>
          <w:color w:val="auto"/>
          <w:sz w:val="22"/>
          <w:szCs w:val="22"/>
        </w:rPr>
      </w:pPr>
    </w:p>
    <w:p w14:paraId="1404F83B" w14:textId="77777777" w:rsidR="00591BB4" w:rsidRPr="00333A26" w:rsidRDefault="00591BB4" w:rsidP="00591BB4">
      <w:pPr>
        <w:pStyle w:val="Retraitnormal1"/>
        <w:ind w:left="-284"/>
        <w:jc w:val="center"/>
        <w:rPr>
          <w:rFonts w:ascii="Lao UI" w:hAnsi="Lao UI" w:cs="Lao UI"/>
          <w:color w:val="auto"/>
          <w:sz w:val="22"/>
          <w:szCs w:val="22"/>
        </w:rPr>
      </w:pPr>
    </w:p>
    <w:p w14:paraId="1DB3999F" w14:textId="77777777" w:rsidR="00591BB4" w:rsidRDefault="00591BB4" w:rsidP="00591BB4">
      <w:pPr>
        <w:pStyle w:val="Retraitnormal1"/>
        <w:ind w:left="-284"/>
        <w:jc w:val="center"/>
        <w:rPr>
          <w:rFonts w:ascii="Lao UI" w:hAnsi="Lao UI" w:cs="Lao UI"/>
          <w:color w:val="auto"/>
          <w:sz w:val="22"/>
          <w:szCs w:val="22"/>
        </w:rPr>
      </w:pPr>
    </w:p>
    <w:p w14:paraId="0E19265B" w14:textId="77777777" w:rsidR="00591BB4" w:rsidRPr="00333A26" w:rsidRDefault="00591BB4" w:rsidP="00591BB4">
      <w:pPr>
        <w:pStyle w:val="Retraitnormal1"/>
        <w:ind w:left="-284"/>
        <w:jc w:val="center"/>
        <w:rPr>
          <w:rFonts w:ascii="Lao UI" w:hAnsi="Lao UI" w:cs="Lao UI"/>
          <w:color w:val="auto"/>
          <w:sz w:val="22"/>
          <w:szCs w:val="22"/>
        </w:rPr>
      </w:pPr>
    </w:p>
    <w:p w14:paraId="75E1305F" w14:textId="77777777" w:rsidR="00591BB4" w:rsidRPr="00333A26" w:rsidRDefault="00591BB4" w:rsidP="00591BB4">
      <w:pPr>
        <w:pStyle w:val="Retraitnormal1"/>
        <w:ind w:left="-284"/>
        <w:jc w:val="center"/>
        <w:rPr>
          <w:rFonts w:ascii="Lao UI" w:hAnsi="Lao UI" w:cs="Lao UI"/>
          <w:color w:val="auto"/>
          <w:sz w:val="22"/>
          <w:szCs w:val="22"/>
        </w:rPr>
      </w:pPr>
    </w:p>
    <w:p w14:paraId="5B099902" w14:textId="77777777" w:rsidR="00591BB4" w:rsidRDefault="00591BB4" w:rsidP="00591BB4">
      <w:pPr>
        <w:jc w:val="center"/>
        <w:rPr>
          <w:rFonts w:ascii="Lao UI" w:hAnsi="Lao UI" w:cs="Lao UI"/>
          <w:b/>
          <w:bCs/>
          <w:color w:val="auto"/>
          <w:sz w:val="28"/>
          <w:szCs w:val="28"/>
        </w:rPr>
      </w:pPr>
      <w:r w:rsidRPr="00591BB4">
        <w:rPr>
          <w:rFonts w:ascii="Lao UI" w:hAnsi="Lao UI" w:cs="Lao UI"/>
          <w:b/>
          <w:bCs/>
          <w:color w:val="auto"/>
          <w:sz w:val="28"/>
          <w:szCs w:val="28"/>
        </w:rPr>
        <w:t>CAHIER DES CLAUSES ADMINISTRATIVES PARTICULIERES</w:t>
      </w:r>
    </w:p>
    <w:p w14:paraId="1A3FBC2B" w14:textId="77777777" w:rsidR="00591BB4" w:rsidRPr="00591BB4" w:rsidRDefault="00591BB4" w:rsidP="00591BB4">
      <w:pPr>
        <w:jc w:val="center"/>
        <w:rPr>
          <w:rFonts w:ascii="Lao UI" w:hAnsi="Lao UI" w:cs="Lao UI"/>
          <w:b/>
          <w:bCs/>
          <w:color w:val="auto"/>
          <w:sz w:val="28"/>
          <w:szCs w:val="28"/>
        </w:rPr>
      </w:pPr>
      <w:r>
        <w:rPr>
          <w:rFonts w:ascii="Lao UI" w:hAnsi="Lao UI" w:cs="Lao UI"/>
          <w:b/>
          <w:bCs/>
          <w:color w:val="auto"/>
          <w:sz w:val="28"/>
          <w:szCs w:val="28"/>
        </w:rPr>
        <w:t>(CCAP)</w:t>
      </w:r>
    </w:p>
    <w:p w14:paraId="1A227A51" w14:textId="1066E34B" w:rsidR="00591BB4" w:rsidRPr="00AB1F29" w:rsidRDefault="00591BB4" w:rsidP="00591BB4">
      <w:pPr>
        <w:jc w:val="center"/>
        <w:rPr>
          <w:rFonts w:ascii="Lao UI" w:hAnsi="Lao UI" w:cs="Lao UI"/>
          <w:b/>
          <w:bCs/>
          <w:color w:val="auto"/>
          <w:sz w:val="28"/>
          <w:szCs w:val="28"/>
        </w:rPr>
      </w:pPr>
      <w:r w:rsidRPr="00AB1F29">
        <w:rPr>
          <w:rFonts w:ascii="Lao UI" w:hAnsi="Lao UI" w:cs="Lao UI"/>
          <w:b/>
          <w:bCs/>
          <w:color w:val="auto"/>
          <w:sz w:val="28"/>
          <w:szCs w:val="28"/>
        </w:rPr>
        <w:t>MARCHE n°202</w:t>
      </w:r>
      <w:r w:rsidR="002B3B7B">
        <w:rPr>
          <w:rFonts w:ascii="Lao UI" w:hAnsi="Lao UI" w:cs="Lao UI"/>
          <w:b/>
          <w:bCs/>
          <w:color w:val="auto"/>
          <w:sz w:val="28"/>
          <w:szCs w:val="28"/>
        </w:rPr>
        <w:t>4</w:t>
      </w:r>
      <w:r w:rsidRPr="00AB1F29">
        <w:rPr>
          <w:rFonts w:ascii="Lao UI" w:hAnsi="Lao UI" w:cs="Lao UI"/>
          <w:b/>
          <w:bCs/>
          <w:color w:val="auto"/>
          <w:sz w:val="28"/>
          <w:szCs w:val="28"/>
        </w:rPr>
        <w:t>-000</w:t>
      </w:r>
      <w:r w:rsidR="002B3B7B">
        <w:rPr>
          <w:rFonts w:ascii="Lao UI" w:hAnsi="Lao UI" w:cs="Lao UI"/>
          <w:b/>
          <w:bCs/>
          <w:color w:val="auto"/>
          <w:sz w:val="28"/>
          <w:szCs w:val="28"/>
        </w:rPr>
        <w:t>1</w:t>
      </w:r>
    </w:p>
    <w:p w14:paraId="37BB2DD9" w14:textId="77777777" w:rsidR="00941520" w:rsidRPr="00260E25" w:rsidRDefault="00941520" w:rsidP="00165122">
      <w:pPr>
        <w:jc w:val="center"/>
        <w:rPr>
          <w:rFonts w:ascii="Lao UI" w:hAnsi="Lao UI" w:cs="Lao UI"/>
          <w:color w:val="000000"/>
          <w:sz w:val="22"/>
          <w:szCs w:val="22"/>
        </w:rPr>
      </w:pPr>
    </w:p>
    <w:p w14:paraId="22DAAF0E" w14:textId="77777777" w:rsidR="003409F9" w:rsidRDefault="003409F9" w:rsidP="00165122">
      <w:pPr>
        <w:jc w:val="center"/>
        <w:rPr>
          <w:rFonts w:ascii="Lao UI" w:hAnsi="Lao UI" w:cs="Lao UI"/>
          <w:color w:val="000000"/>
          <w:sz w:val="22"/>
          <w:szCs w:val="22"/>
        </w:rPr>
      </w:pPr>
    </w:p>
    <w:p w14:paraId="3A7A8208" w14:textId="77777777" w:rsidR="00260E25" w:rsidRDefault="00260E25" w:rsidP="00165122">
      <w:pPr>
        <w:jc w:val="center"/>
        <w:rPr>
          <w:rFonts w:ascii="Lao UI" w:hAnsi="Lao UI" w:cs="Lao UI"/>
          <w:color w:val="000000"/>
          <w:sz w:val="22"/>
          <w:szCs w:val="22"/>
        </w:rPr>
      </w:pPr>
    </w:p>
    <w:p w14:paraId="08DB2D80" w14:textId="77777777" w:rsidR="00260E25" w:rsidRDefault="00260E25" w:rsidP="00165122">
      <w:pPr>
        <w:jc w:val="center"/>
        <w:rPr>
          <w:rFonts w:ascii="Lao UI" w:hAnsi="Lao UI" w:cs="Lao UI"/>
          <w:color w:val="000000"/>
          <w:sz w:val="22"/>
          <w:szCs w:val="22"/>
        </w:rPr>
      </w:pPr>
    </w:p>
    <w:p w14:paraId="5B6D2AA4" w14:textId="77777777" w:rsidR="00260E25" w:rsidRPr="00260E25" w:rsidRDefault="00260E25" w:rsidP="00165122">
      <w:pPr>
        <w:jc w:val="center"/>
        <w:rPr>
          <w:rFonts w:ascii="Lao UI" w:hAnsi="Lao UI" w:cs="Lao UI"/>
          <w:color w:val="000000"/>
          <w:sz w:val="22"/>
          <w:szCs w:val="22"/>
        </w:rPr>
      </w:pPr>
    </w:p>
    <w:p w14:paraId="0609B6B0" w14:textId="77777777" w:rsidR="00941520" w:rsidRPr="00260E25" w:rsidRDefault="00941520" w:rsidP="00165122">
      <w:pPr>
        <w:jc w:val="center"/>
        <w:rPr>
          <w:rFonts w:ascii="Lao UI" w:hAnsi="Lao UI" w:cs="Lao UI"/>
          <w:color w:val="000000"/>
          <w:sz w:val="22"/>
          <w:szCs w:val="22"/>
        </w:rPr>
      </w:pPr>
    </w:p>
    <w:p w14:paraId="3DB24100" w14:textId="77777777" w:rsidR="003409F9" w:rsidRPr="00D740E0" w:rsidRDefault="003409F9" w:rsidP="00165122">
      <w:pPr>
        <w:jc w:val="center"/>
        <w:rPr>
          <w:rFonts w:ascii="Lao UI" w:hAnsi="Lao UI" w:cs="Lao UI"/>
          <w:color w:val="000000"/>
          <w:sz w:val="22"/>
          <w:szCs w:val="22"/>
        </w:rPr>
      </w:pPr>
      <w:r w:rsidRPr="00D740E0">
        <w:rPr>
          <w:rFonts w:ascii="Lao UI" w:hAnsi="Lao UI" w:cs="Lao UI"/>
          <w:color w:val="000000"/>
          <w:sz w:val="22"/>
          <w:szCs w:val="22"/>
          <w:u w:val="single"/>
        </w:rPr>
        <w:t>Maître d'Ouvrage :</w:t>
      </w:r>
    </w:p>
    <w:p w14:paraId="7A746647" w14:textId="77777777" w:rsidR="003409F9" w:rsidRPr="00260E25" w:rsidRDefault="00023F6D" w:rsidP="00165122">
      <w:pPr>
        <w:pStyle w:val="western"/>
        <w:jc w:val="center"/>
        <w:rPr>
          <w:rFonts w:ascii="Lao UI" w:hAnsi="Lao UI" w:cs="Lao UI"/>
          <w:sz w:val="22"/>
          <w:szCs w:val="22"/>
        </w:rPr>
      </w:pPr>
      <w:r>
        <w:rPr>
          <w:rFonts w:ascii="Lao UI" w:hAnsi="Lao UI" w:cs="Lao UI"/>
          <w:bCs/>
          <w:sz w:val="22"/>
          <w:szCs w:val="22"/>
        </w:rPr>
        <w:t>Association de Préfiguration TARMAQ</w:t>
      </w:r>
    </w:p>
    <w:p w14:paraId="5E84A45B" w14:textId="77777777" w:rsidR="003409F9" w:rsidRPr="00260E25" w:rsidRDefault="00023F6D" w:rsidP="00165122">
      <w:pPr>
        <w:pStyle w:val="western"/>
        <w:spacing w:before="0" w:beforeAutospacing="0"/>
        <w:jc w:val="center"/>
        <w:rPr>
          <w:rFonts w:ascii="Lao UI" w:hAnsi="Lao UI" w:cs="Lao UI"/>
          <w:sz w:val="22"/>
          <w:szCs w:val="22"/>
        </w:rPr>
      </w:pPr>
      <w:r>
        <w:rPr>
          <w:rFonts w:ascii="Lao UI" w:hAnsi="Lao UI" w:cs="Lao UI"/>
          <w:bCs/>
          <w:sz w:val="22"/>
          <w:szCs w:val="22"/>
        </w:rPr>
        <w:t>140, Avenue de la Marne</w:t>
      </w:r>
    </w:p>
    <w:p w14:paraId="21A22CEC" w14:textId="77777777" w:rsidR="00941520" w:rsidRPr="00260E25" w:rsidRDefault="00023F6D" w:rsidP="00165122">
      <w:pPr>
        <w:jc w:val="center"/>
        <w:rPr>
          <w:rFonts w:ascii="Lao UI" w:hAnsi="Lao UI" w:cs="Lao UI"/>
          <w:color w:val="auto"/>
          <w:sz w:val="22"/>
          <w:szCs w:val="22"/>
          <w:u w:val="single"/>
        </w:rPr>
      </w:pPr>
      <w:r>
        <w:rPr>
          <w:rFonts w:ascii="Lao UI" w:hAnsi="Lao UI" w:cs="Lao UI"/>
          <w:bCs/>
          <w:color w:val="auto"/>
          <w:sz w:val="22"/>
          <w:szCs w:val="22"/>
        </w:rPr>
        <w:t>33700 MERIGNAC</w:t>
      </w:r>
    </w:p>
    <w:p w14:paraId="65A228DB" w14:textId="77777777" w:rsidR="00941520" w:rsidRPr="00260E25" w:rsidRDefault="00941520" w:rsidP="00165122">
      <w:pPr>
        <w:jc w:val="center"/>
        <w:rPr>
          <w:rFonts w:ascii="Lao UI" w:hAnsi="Lao UI" w:cs="Lao UI"/>
          <w:color w:val="auto"/>
          <w:sz w:val="22"/>
          <w:szCs w:val="22"/>
          <w:u w:val="single"/>
        </w:rPr>
      </w:pPr>
    </w:p>
    <w:p w14:paraId="19065292" w14:textId="77777777" w:rsidR="00591BB4" w:rsidRPr="00260E25" w:rsidRDefault="00591BB4" w:rsidP="00591BB4">
      <w:pPr>
        <w:jc w:val="center"/>
        <w:rPr>
          <w:rFonts w:ascii="Lao UI" w:hAnsi="Lao UI" w:cs="Lao UI"/>
          <w:color w:val="auto"/>
          <w:sz w:val="22"/>
          <w:szCs w:val="22"/>
          <w:u w:val="single"/>
        </w:rPr>
      </w:pPr>
    </w:p>
    <w:p w14:paraId="229A6BEE" w14:textId="77777777" w:rsidR="00591BB4" w:rsidRDefault="00260E25" w:rsidP="00591BB4">
      <w:pPr>
        <w:spacing w:after="120"/>
        <w:ind w:left="20" w:right="20"/>
        <w:jc w:val="center"/>
        <w:rPr>
          <w:rFonts w:ascii="Trebuchet MS" w:eastAsia="Trebuchet MS" w:hAnsi="Trebuchet MS" w:cs="Trebuchet MS"/>
          <w:b/>
          <w:color w:val="000000"/>
        </w:rPr>
      </w:pPr>
      <w:r w:rsidRPr="00260E25">
        <w:rPr>
          <w:rFonts w:ascii="Lao UI" w:hAnsi="Lao UI" w:cs="Lao UI"/>
          <w:color w:val="auto"/>
          <w:sz w:val="22"/>
          <w:szCs w:val="22"/>
        </w:rPr>
        <w:br w:type="page"/>
      </w:r>
      <w:r w:rsidR="00591BB4">
        <w:rPr>
          <w:rFonts w:ascii="Trebuchet MS" w:eastAsia="Trebuchet MS" w:hAnsi="Trebuchet MS" w:cs="Trebuchet MS"/>
          <w:b/>
          <w:color w:val="000000"/>
        </w:rPr>
        <w:lastRenderedPageBreak/>
        <w:t>SOMMAIRE</w:t>
      </w:r>
    </w:p>
    <w:p w14:paraId="192B487A" w14:textId="77777777" w:rsidR="00BC00BE" w:rsidRPr="007C701C" w:rsidRDefault="00591BB4">
      <w:pPr>
        <w:pStyle w:val="TM1"/>
        <w:tabs>
          <w:tab w:val="right" w:leader="dot" w:pos="9066"/>
        </w:tabs>
        <w:rPr>
          <w:rFonts w:ascii="Calibri" w:hAnsi="Calibri" w:cs="Times New Roman"/>
          <w:b w:val="0"/>
          <w:caps w:val="0"/>
          <w:noProof/>
          <w:color w:val="auto"/>
          <w:sz w:val="22"/>
          <w:szCs w:val="22"/>
          <w:lang w:eastAsia="fr-FR"/>
        </w:rPr>
      </w:pPr>
      <w:r w:rsidRPr="00605645">
        <w:rPr>
          <w:rFonts w:ascii="Trebuchet MS" w:eastAsia="Trebuchet MS" w:hAnsi="Trebuchet MS" w:cs="Trebuchet MS"/>
          <w:color w:val="auto"/>
          <w:sz w:val="22"/>
        </w:rPr>
        <w:fldChar w:fldCharType="begin"/>
      </w:r>
      <w:r w:rsidRPr="00605645">
        <w:rPr>
          <w:rFonts w:ascii="Trebuchet MS" w:eastAsia="Trebuchet MS" w:hAnsi="Trebuchet MS" w:cs="Trebuchet MS"/>
          <w:color w:val="auto"/>
          <w:sz w:val="22"/>
        </w:rPr>
        <w:instrText xml:space="preserve"> TOC </w:instrText>
      </w:r>
      <w:r w:rsidRPr="00605645">
        <w:rPr>
          <w:rFonts w:ascii="Trebuchet MS" w:eastAsia="Trebuchet MS" w:hAnsi="Trebuchet MS" w:cs="Trebuchet MS"/>
          <w:color w:val="auto"/>
          <w:sz w:val="22"/>
        </w:rPr>
        <w:fldChar w:fldCharType="separate"/>
      </w:r>
      <w:r w:rsidR="00BC00BE" w:rsidRPr="001E1444">
        <w:rPr>
          <w:rFonts w:ascii="Trebuchet MS" w:eastAsia="Trebuchet MS" w:hAnsi="Trebuchet MS" w:cs="Trebuchet MS"/>
          <w:bCs/>
          <w:caps w:val="0"/>
          <w:noProof/>
          <w:color w:val="auto"/>
          <w:kern w:val="32"/>
          <w:lang w:eastAsia="en-US"/>
        </w:rPr>
        <w:t>1 - Dispositions générales du contrat</w:t>
      </w:r>
      <w:r w:rsidR="00BC00BE">
        <w:rPr>
          <w:noProof/>
        </w:rPr>
        <w:tab/>
      </w:r>
      <w:r w:rsidR="00BC00BE">
        <w:rPr>
          <w:noProof/>
        </w:rPr>
        <w:fldChar w:fldCharType="begin"/>
      </w:r>
      <w:r w:rsidR="00BC00BE">
        <w:rPr>
          <w:noProof/>
        </w:rPr>
        <w:instrText xml:space="preserve"> PAGEREF _Toc83888533 \h </w:instrText>
      </w:r>
      <w:r w:rsidR="00BC00BE">
        <w:rPr>
          <w:noProof/>
        </w:rPr>
      </w:r>
      <w:r w:rsidR="00BC00BE">
        <w:rPr>
          <w:noProof/>
        </w:rPr>
        <w:fldChar w:fldCharType="separate"/>
      </w:r>
      <w:r w:rsidR="008E7447">
        <w:rPr>
          <w:noProof/>
        </w:rPr>
        <w:t>4</w:t>
      </w:r>
      <w:r w:rsidR="00BC00BE">
        <w:rPr>
          <w:noProof/>
        </w:rPr>
        <w:fldChar w:fldCharType="end"/>
      </w:r>
    </w:p>
    <w:p w14:paraId="2C8840F2" w14:textId="77777777" w:rsidR="00BC00BE" w:rsidRPr="007C701C" w:rsidRDefault="00BC00BE">
      <w:pPr>
        <w:pStyle w:val="TM2"/>
        <w:tabs>
          <w:tab w:val="left" w:pos="800"/>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1.1</w:t>
      </w:r>
      <w:r w:rsidRPr="007C701C">
        <w:rPr>
          <w:rFonts w:ascii="Calibri" w:hAnsi="Calibri" w:cs="Times New Roman"/>
          <w:b w:val="0"/>
          <w:smallCaps w:val="0"/>
          <w:noProof/>
          <w:color w:val="auto"/>
          <w:sz w:val="22"/>
          <w:szCs w:val="22"/>
          <w:lang w:eastAsia="fr-FR"/>
        </w:rPr>
        <w:tab/>
      </w:r>
      <w:r w:rsidRPr="001E1444">
        <w:rPr>
          <w:rFonts w:ascii="Trebuchet MS" w:eastAsia="Trebuchet MS" w:hAnsi="Trebuchet MS" w:cs="Trebuchet MS"/>
          <w:bCs/>
          <w:iCs/>
          <w:noProof/>
          <w:color w:val="auto"/>
          <w:lang w:eastAsia="en-US"/>
        </w:rPr>
        <w:t>- Objet du contrat</w:t>
      </w:r>
      <w:r>
        <w:rPr>
          <w:noProof/>
        </w:rPr>
        <w:tab/>
      </w:r>
      <w:r>
        <w:rPr>
          <w:noProof/>
        </w:rPr>
        <w:fldChar w:fldCharType="begin"/>
      </w:r>
      <w:r>
        <w:rPr>
          <w:noProof/>
        </w:rPr>
        <w:instrText xml:space="preserve"> PAGEREF _Toc83888534 \h </w:instrText>
      </w:r>
      <w:r>
        <w:rPr>
          <w:noProof/>
        </w:rPr>
      </w:r>
      <w:r>
        <w:rPr>
          <w:noProof/>
        </w:rPr>
        <w:fldChar w:fldCharType="separate"/>
      </w:r>
      <w:r w:rsidR="008E7447">
        <w:rPr>
          <w:noProof/>
        </w:rPr>
        <w:t>4</w:t>
      </w:r>
      <w:r>
        <w:rPr>
          <w:noProof/>
        </w:rPr>
        <w:fldChar w:fldCharType="end"/>
      </w:r>
    </w:p>
    <w:p w14:paraId="0230487A" w14:textId="77777777" w:rsidR="00BC00BE" w:rsidRPr="007C701C" w:rsidRDefault="00BC00BE">
      <w:pPr>
        <w:pStyle w:val="TM2"/>
        <w:tabs>
          <w:tab w:val="left" w:pos="800"/>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1.2</w:t>
      </w:r>
      <w:r w:rsidRPr="007C701C">
        <w:rPr>
          <w:rFonts w:ascii="Calibri" w:hAnsi="Calibri" w:cs="Times New Roman"/>
          <w:b w:val="0"/>
          <w:smallCaps w:val="0"/>
          <w:noProof/>
          <w:color w:val="auto"/>
          <w:sz w:val="22"/>
          <w:szCs w:val="22"/>
          <w:lang w:eastAsia="fr-FR"/>
        </w:rPr>
        <w:tab/>
      </w:r>
      <w:r w:rsidRPr="001E1444">
        <w:rPr>
          <w:rFonts w:ascii="Trebuchet MS" w:eastAsia="Trebuchet MS" w:hAnsi="Trebuchet MS" w:cs="Trebuchet MS"/>
          <w:bCs/>
          <w:iCs/>
          <w:noProof/>
          <w:color w:val="auto"/>
          <w:lang w:eastAsia="en-US"/>
        </w:rPr>
        <w:t>- Décomposition du contrat</w:t>
      </w:r>
      <w:r>
        <w:rPr>
          <w:noProof/>
        </w:rPr>
        <w:tab/>
      </w:r>
      <w:r>
        <w:rPr>
          <w:noProof/>
        </w:rPr>
        <w:fldChar w:fldCharType="begin"/>
      </w:r>
      <w:r>
        <w:rPr>
          <w:noProof/>
        </w:rPr>
        <w:instrText xml:space="preserve"> PAGEREF _Toc83888535 \h </w:instrText>
      </w:r>
      <w:r>
        <w:rPr>
          <w:noProof/>
        </w:rPr>
      </w:r>
      <w:r>
        <w:rPr>
          <w:noProof/>
        </w:rPr>
        <w:fldChar w:fldCharType="separate"/>
      </w:r>
      <w:r w:rsidR="008E7447">
        <w:rPr>
          <w:noProof/>
        </w:rPr>
        <w:t>4</w:t>
      </w:r>
      <w:r>
        <w:rPr>
          <w:noProof/>
        </w:rPr>
        <w:fldChar w:fldCharType="end"/>
      </w:r>
    </w:p>
    <w:p w14:paraId="11592B84" w14:textId="77777777" w:rsidR="00BC00BE" w:rsidRPr="007C701C" w:rsidRDefault="00BC00BE">
      <w:pPr>
        <w:pStyle w:val="TM2"/>
        <w:tabs>
          <w:tab w:val="left" w:pos="800"/>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1.3</w:t>
      </w:r>
      <w:r w:rsidRPr="007C701C">
        <w:rPr>
          <w:rFonts w:ascii="Calibri" w:hAnsi="Calibri" w:cs="Times New Roman"/>
          <w:b w:val="0"/>
          <w:smallCaps w:val="0"/>
          <w:noProof/>
          <w:color w:val="auto"/>
          <w:sz w:val="22"/>
          <w:szCs w:val="22"/>
          <w:lang w:eastAsia="fr-FR"/>
        </w:rPr>
        <w:tab/>
      </w:r>
      <w:r w:rsidRPr="001E1444">
        <w:rPr>
          <w:rFonts w:ascii="Trebuchet MS" w:eastAsia="Trebuchet MS" w:hAnsi="Trebuchet MS" w:cs="Trebuchet MS"/>
          <w:bCs/>
          <w:iCs/>
          <w:noProof/>
          <w:color w:val="auto"/>
          <w:lang w:eastAsia="en-US"/>
        </w:rPr>
        <w:t>- Réalisation de prestations similaires</w:t>
      </w:r>
      <w:r>
        <w:rPr>
          <w:noProof/>
        </w:rPr>
        <w:tab/>
      </w:r>
      <w:r>
        <w:rPr>
          <w:noProof/>
        </w:rPr>
        <w:fldChar w:fldCharType="begin"/>
      </w:r>
      <w:r>
        <w:rPr>
          <w:noProof/>
        </w:rPr>
        <w:instrText xml:space="preserve"> PAGEREF _Toc83888536 \h </w:instrText>
      </w:r>
      <w:r>
        <w:rPr>
          <w:noProof/>
        </w:rPr>
      </w:r>
      <w:r>
        <w:rPr>
          <w:noProof/>
        </w:rPr>
        <w:fldChar w:fldCharType="separate"/>
      </w:r>
      <w:r w:rsidR="008E7447">
        <w:rPr>
          <w:noProof/>
        </w:rPr>
        <w:t>4</w:t>
      </w:r>
      <w:r>
        <w:rPr>
          <w:noProof/>
        </w:rPr>
        <w:fldChar w:fldCharType="end"/>
      </w:r>
    </w:p>
    <w:p w14:paraId="24E72D77"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2 - Pièces contractuelles</w:t>
      </w:r>
      <w:r>
        <w:rPr>
          <w:noProof/>
        </w:rPr>
        <w:tab/>
      </w:r>
      <w:r>
        <w:rPr>
          <w:noProof/>
        </w:rPr>
        <w:fldChar w:fldCharType="begin"/>
      </w:r>
      <w:r>
        <w:rPr>
          <w:noProof/>
        </w:rPr>
        <w:instrText xml:space="preserve"> PAGEREF _Toc83888537 \h </w:instrText>
      </w:r>
      <w:r>
        <w:rPr>
          <w:noProof/>
        </w:rPr>
      </w:r>
      <w:r>
        <w:rPr>
          <w:noProof/>
        </w:rPr>
        <w:fldChar w:fldCharType="separate"/>
      </w:r>
      <w:r w:rsidR="008E7447">
        <w:rPr>
          <w:noProof/>
        </w:rPr>
        <w:t>4</w:t>
      </w:r>
      <w:r>
        <w:rPr>
          <w:noProof/>
        </w:rPr>
        <w:fldChar w:fldCharType="end"/>
      </w:r>
    </w:p>
    <w:p w14:paraId="53C7F5C9"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2.1 - Forme des notifications et communications</w:t>
      </w:r>
      <w:r>
        <w:rPr>
          <w:noProof/>
        </w:rPr>
        <w:tab/>
      </w:r>
      <w:r>
        <w:rPr>
          <w:noProof/>
        </w:rPr>
        <w:fldChar w:fldCharType="begin"/>
      </w:r>
      <w:r>
        <w:rPr>
          <w:noProof/>
        </w:rPr>
        <w:instrText xml:space="preserve"> PAGEREF _Toc83888538 \h </w:instrText>
      </w:r>
      <w:r>
        <w:rPr>
          <w:noProof/>
        </w:rPr>
      </w:r>
      <w:r>
        <w:rPr>
          <w:noProof/>
        </w:rPr>
        <w:fldChar w:fldCharType="separate"/>
      </w:r>
      <w:r w:rsidR="008E7447">
        <w:rPr>
          <w:noProof/>
        </w:rPr>
        <w:t>5</w:t>
      </w:r>
      <w:r>
        <w:rPr>
          <w:noProof/>
        </w:rPr>
        <w:fldChar w:fldCharType="end"/>
      </w:r>
    </w:p>
    <w:p w14:paraId="392D0BC4"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3 - Confidentialité et mesures de sécurité</w:t>
      </w:r>
      <w:r>
        <w:rPr>
          <w:noProof/>
        </w:rPr>
        <w:tab/>
      </w:r>
      <w:r>
        <w:rPr>
          <w:noProof/>
        </w:rPr>
        <w:fldChar w:fldCharType="begin"/>
      </w:r>
      <w:r>
        <w:rPr>
          <w:noProof/>
        </w:rPr>
        <w:instrText xml:space="preserve"> PAGEREF _Toc83888539 \h </w:instrText>
      </w:r>
      <w:r>
        <w:rPr>
          <w:noProof/>
        </w:rPr>
      </w:r>
      <w:r>
        <w:rPr>
          <w:noProof/>
        </w:rPr>
        <w:fldChar w:fldCharType="separate"/>
      </w:r>
      <w:r w:rsidR="008E7447">
        <w:rPr>
          <w:noProof/>
        </w:rPr>
        <w:t>5</w:t>
      </w:r>
      <w:r>
        <w:rPr>
          <w:noProof/>
        </w:rPr>
        <w:fldChar w:fldCharType="end"/>
      </w:r>
    </w:p>
    <w:p w14:paraId="10293FB0"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4 - Durée et délais d'exécution</w:t>
      </w:r>
      <w:r>
        <w:rPr>
          <w:noProof/>
        </w:rPr>
        <w:tab/>
      </w:r>
      <w:r>
        <w:rPr>
          <w:noProof/>
        </w:rPr>
        <w:fldChar w:fldCharType="begin"/>
      </w:r>
      <w:r>
        <w:rPr>
          <w:noProof/>
        </w:rPr>
        <w:instrText xml:space="preserve"> PAGEREF _Toc83888540 \h </w:instrText>
      </w:r>
      <w:r>
        <w:rPr>
          <w:noProof/>
        </w:rPr>
      </w:r>
      <w:r>
        <w:rPr>
          <w:noProof/>
        </w:rPr>
        <w:fldChar w:fldCharType="separate"/>
      </w:r>
      <w:r w:rsidR="008E7447">
        <w:rPr>
          <w:noProof/>
        </w:rPr>
        <w:t>6</w:t>
      </w:r>
      <w:r>
        <w:rPr>
          <w:noProof/>
        </w:rPr>
        <w:fldChar w:fldCharType="end"/>
      </w:r>
    </w:p>
    <w:p w14:paraId="197D027B"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4.1 - Délai global d'exécution des prestations</w:t>
      </w:r>
      <w:r>
        <w:rPr>
          <w:noProof/>
        </w:rPr>
        <w:tab/>
      </w:r>
      <w:r>
        <w:rPr>
          <w:noProof/>
        </w:rPr>
        <w:fldChar w:fldCharType="begin"/>
      </w:r>
      <w:r>
        <w:rPr>
          <w:noProof/>
        </w:rPr>
        <w:instrText xml:space="preserve"> PAGEREF _Toc83888541 \h </w:instrText>
      </w:r>
      <w:r>
        <w:rPr>
          <w:noProof/>
        </w:rPr>
      </w:r>
      <w:r>
        <w:rPr>
          <w:noProof/>
        </w:rPr>
        <w:fldChar w:fldCharType="separate"/>
      </w:r>
      <w:r w:rsidR="008E7447">
        <w:rPr>
          <w:noProof/>
        </w:rPr>
        <w:t>6</w:t>
      </w:r>
      <w:r>
        <w:rPr>
          <w:noProof/>
        </w:rPr>
        <w:fldChar w:fldCharType="end"/>
      </w:r>
    </w:p>
    <w:p w14:paraId="6BD4DD5B"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4.2 - Délais d'exécution des tranches</w:t>
      </w:r>
      <w:r>
        <w:rPr>
          <w:noProof/>
        </w:rPr>
        <w:tab/>
      </w:r>
      <w:r>
        <w:rPr>
          <w:noProof/>
        </w:rPr>
        <w:fldChar w:fldCharType="begin"/>
      </w:r>
      <w:r>
        <w:rPr>
          <w:noProof/>
        </w:rPr>
        <w:instrText xml:space="preserve"> PAGEREF _Toc83888542 \h </w:instrText>
      </w:r>
      <w:r>
        <w:rPr>
          <w:noProof/>
        </w:rPr>
      </w:r>
      <w:r>
        <w:rPr>
          <w:noProof/>
        </w:rPr>
        <w:fldChar w:fldCharType="separate"/>
      </w:r>
      <w:r w:rsidR="008E7447">
        <w:rPr>
          <w:noProof/>
        </w:rPr>
        <w:t>6</w:t>
      </w:r>
      <w:r>
        <w:rPr>
          <w:noProof/>
        </w:rPr>
        <w:fldChar w:fldCharType="end"/>
      </w:r>
    </w:p>
    <w:p w14:paraId="603CE07F"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5– Prix</w:t>
      </w:r>
      <w:r>
        <w:rPr>
          <w:noProof/>
        </w:rPr>
        <w:tab/>
      </w:r>
      <w:r>
        <w:rPr>
          <w:noProof/>
        </w:rPr>
        <w:fldChar w:fldCharType="begin"/>
      </w:r>
      <w:r>
        <w:rPr>
          <w:noProof/>
        </w:rPr>
        <w:instrText xml:space="preserve"> PAGEREF _Toc83888543 \h </w:instrText>
      </w:r>
      <w:r>
        <w:rPr>
          <w:noProof/>
        </w:rPr>
      </w:r>
      <w:r>
        <w:rPr>
          <w:noProof/>
        </w:rPr>
        <w:fldChar w:fldCharType="separate"/>
      </w:r>
      <w:r w:rsidR="008E7447">
        <w:rPr>
          <w:noProof/>
        </w:rPr>
        <w:t>7</w:t>
      </w:r>
      <w:r>
        <w:rPr>
          <w:noProof/>
        </w:rPr>
        <w:fldChar w:fldCharType="end"/>
      </w:r>
    </w:p>
    <w:p w14:paraId="1A7D4C78"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5.1 - Caractéristiques des prix pratiqués</w:t>
      </w:r>
      <w:r>
        <w:rPr>
          <w:noProof/>
        </w:rPr>
        <w:tab/>
      </w:r>
      <w:r>
        <w:rPr>
          <w:noProof/>
        </w:rPr>
        <w:fldChar w:fldCharType="begin"/>
      </w:r>
      <w:r>
        <w:rPr>
          <w:noProof/>
        </w:rPr>
        <w:instrText xml:space="preserve"> PAGEREF _Toc83888544 \h </w:instrText>
      </w:r>
      <w:r>
        <w:rPr>
          <w:noProof/>
        </w:rPr>
      </w:r>
      <w:r>
        <w:rPr>
          <w:noProof/>
        </w:rPr>
        <w:fldChar w:fldCharType="separate"/>
      </w:r>
      <w:r w:rsidR="008E7447">
        <w:rPr>
          <w:noProof/>
        </w:rPr>
        <w:t>7</w:t>
      </w:r>
      <w:r>
        <w:rPr>
          <w:noProof/>
        </w:rPr>
        <w:fldChar w:fldCharType="end"/>
      </w:r>
    </w:p>
    <w:p w14:paraId="53EB5363"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5.2 - Modalités de variation des prix</w:t>
      </w:r>
      <w:r>
        <w:rPr>
          <w:noProof/>
        </w:rPr>
        <w:tab/>
      </w:r>
      <w:r>
        <w:rPr>
          <w:noProof/>
        </w:rPr>
        <w:fldChar w:fldCharType="begin"/>
      </w:r>
      <w:r>
        <w:rPr>
          <w:noProof/>
        </w:rPr>
        <w:instrText xml:space="preserve"> PAGEREF _Toc83888545 \h </w:instrText>
      </w:r>
      <w:r>
        <w:rPr>
          <w:noProof/>
        </w:rPr>
      </w:r>
      <w:r>
        <w:rPr>
          <w:noProof/>
        </w:rPr>
        <w:fldChar w:fldCharType="separate"/>
      </w:r>
      <w:r w:rsidR="008E7447">
        <w:rPr>
          <w:noProof/>
        </w:rPr>
        <w:t>7</w:t>
      </w:r>
      <w:r>
        <w:rPr>
          <w:noProof/>
        </w:rPr>
        <w:fldChar w:fldCharType="end"/>
      </w:r>
    </w:p>
    <w:p w14:paraId="05EAD4DC"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6.3 - Dispositions spécifiques aux tranches</w:t>
      </w:r>
      <w:r>
        <w:rPr>
          <w:noProof/>
        </w:rPr>
        <w:tab/>
      </w:r>
      <w:r>
        <w:rPr>
          <w:noProof/>
        </w:rPr>
        <w:fldChar w:fldCharType="begin"/>
      </w:r>
      <w:r>
        <w:rPr>
          <w:noProof/>
        </w:rPr>
        <w:instrText xml:space="preserve"> PAGEREF _Toc83888546 \h </w:instrText>
      </w:r>
      <w:r>
        <w:rPr>
          <w:noProof/>
        </w:rPr>
      </w:r>
      <w:r>
        <w:rPr>
          <w:noProof/>
        </w:rPr>
        <w:fldChar w:fldCharType="separate"/>
      </w:r>
      <w:r w:rsidR="008E7447">
        <w:rPr>
          <w:noProof/>
        </w:rPr>
        <w:t>7</w:t>
      </w:r>
      <w:r>
        <w:rPr>
          <w:noProof/>
        </w:rPr>
        <w:fldChar w:fldCharType="end"/>
      </w:r>
    </w:p>
    <w:p w14:paraId="1CF4B1DF"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6 - Garanties Financières</w:t>
      </w:r>
      <w:r>
        <w:rPr>
          <w:noProof/>
        </w:rPr>
        <w:tab/>
      </w:r>
      <w:r>
        <w:rPr>
          <w:noProof/>
        </w:rPr>
        <w:fldChar w:fldCharType="begin"/>
      </w:r>
      <w:r>
        <w:rPr>
          <w:noProof/>
        </w:rPr>
        <w:instrText xml:space="preserve"> PAGEREF _Toc83888547 \h </w:instrText>
      </w:r>
      <w:r>
        <w:rPr>
          <w:noProof/>
        </w:rPr>
      </w:r>
      <w:r>
        <w:rPr>
          <w:noProof/>
        </w:rPr>
        <w:fldChar w:fldCharType="separate"/>
      </w:r>
      <w:r w:rsidR="008E7447">
        <w:rPr>
          <w:noProof/>
        </w:rPr>
        <w:t>7</w:t>
      </w:r>
      <w:r>
        <w:rPr>
          <w:noProof/>
        </w:rPr>
        <w:fldChar w:fldCharType="end"/>
      </w:r>
    </w:p>
    <w:p w14:paraId="72588975"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7 – Avance</w:t>
      </w:r>
      <w:r>
        <w:rPr>
          <w:noProof/>
        </w:rPr>
        <w:tab/>
      </w:r>
      <w:r>
        <w:rPr>
          <w:noProof/>
        </w:rPr>
        <w:fldChar w:fldCharType="begin"/>
      </w:r>
      <w:r>
        <w:rPr>
          <w:noProof/>
        </w:rPr>
        <w:instrText xml:space="preserve"> PAGEREF _Toc83888548 \h </w:instrText>
      </w:r>
      <w:r>
        <w:rPr>
          <w:noProof/>
        </w:rPr>
      </w:r>
      <w:r>
        <w:rPr>
          <w:noProof/>
        </w:rPr>
        <w:fldChar w:fldCharType="separate"/>
      </w:r>
      <w:r w:rsidR="008E7447">
        <w:rPr>
          <w:noProof/>
        </w:rPr>
        <w:t>8</w:t>
      </w:r>
      <w:r>
        <w:rPr>
          <w:noProof/>
        </w:rPr>
        <w:fldChar w:fldCharType="end"/>
      </w:r>
    </w:p>
    <w:p w14:paraId="499E385A"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7.1 - Détermination du droit à l’avance et son montant</w:t>
      </w:r>
      <w:r>
        <w:rPr>
          <w:noProof/>
        </w:rPr>
        <w:tab/>
      </w:r>
      <w:r>
        <w:rPr>
          <w:noProof/>
        </w:rPr>
        <w:fldChar w:fldCharType="begin"/>
      </w:r>
      <w:r>
        <w:rPr>
          <w:noProof/>
        </w:rPr>
        <w:instrText xml:space="preserve"> PAGEREF _Toc83888549 \h </w:instrText>
      </w:r>
      <w:r>
        <w:rPr>
          <w:noProof/>
        </w:rPr>
      </w:r>
      <w:r>
        <w:rPr>
          <w:noProof/>
        </w:rPr>
        <w:fldChar w:fldCharType="separate"/>
      </w:r>
      <w:r w:rsidR="008E7447">
        <w:rPr>
          <w:noProof/>
        </w:rPr>
        <w:t>8</w:t>
      </w:r>
      <w:r>
        <w:rPr>
          <w:noProof/>
        </w:rPr>
        <w:fldChar w:fldCharType="end"/>
      </w:r>
    </w:p>
    <w:p w14:paraId="55E4AF6F"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7.2 - Garanties financières de l'avance</w:t>
      </w:r>
      <w:r>
        <w:rPr>
          <w:noProof/>
        </w:rPr>
        <w:tab/>
      </w:r>
      <w:r>
        <w:rPr>
          <w:noProof/>
        </w:rPr>
        <w:fldChar w:fldCharType="begin"/>
      </w:r>
      <w:r>
        <w:rPr>
          <w:noProof/>
        </w:rPr>
        <w:instrText xml:space="preserve"> PAGEREF _Toc83888550 \h </w:instrText>
      </w:r>
      <w:r>
        <w:rPr>
          <w:noProof/>
        </w:rPr>
      </w:r>
      <w:r>
        <w:rPr>
          <w:noProof/>
        </w:rPr>
        <w:fldChar w:fldCharType="separate"/>
      </w:r>
      <w:r w:rsidR="008E7447">
        <w:rPr>
          <w:noProof/>
        </w:rPr>
        <w:t>8</w:t>
      </w:r>
      <w:r>
        <w:rPr>
          <w:noProof/>
        </w:rPr>
        <w:fldChar w:fldCharType="end"/>
      </w:r>
    </w:p>
    <w:p w14:paraId="412B0DE4"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7.3 - Bénéficiaires de l’avance</w:t>
      </w:r>
      <w:r>
        <w:rPr>
          <w:noProof/>
        </w:rPr>
        <w:tab/>
      </w:r>
      <w:r>
        <w:rPr>
          <w:noProof/>
        </w:rPr>
        <w:fldChar w:fldCharType="begin"/>
      </w:r>
      <w:r>
        <w:rPr>
          <w:noProof/>
        </w:rPr>
        <w:instrText xml:space="preserve"> PAGEREF _Toc83888551 \h </w:instrText>
      </w:r>
      <w:r>
        <w:rPr>
          <w:noProof/>
        </w:rPr>
      </w:r>
      <w:r>
        <w:rPr>
          <w:noProof/>
        </w:rPr>
        <w:fldChar w:fldCharType="separate"/>
      </w:r>
      <w:r w:rsidR="008E7447">
        <w:rPr>
          <w:noProof/>
        </w:rPr>
        <w:t>8</w:t>
      </w:r>
      <w:r>
        <w:rPr>
          <w:noProof/>
        </w:rPr>
        <w:fldChar w:fldCharType="end"/>
      </w:r>
    </w:p>
    <w:p w14:paraId="2BC0B221"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7.4 - Modalités de règlement de l’avance</w:t>
      </w:r>
      <w:r>
        <w:rPr>
          <w:noProof/>
        </w:rPr>
        <w:tab/>
      </w:r>
      <w:r>
        <w:rPr>
          <w:noProof/>
        </w:rPr>
        <w:fldChar w:fldCharType="begin"/>
      </w:r>
      <w:r>
        <w:rPr>
          <w:noProof/>
        </w:rPr>
        <w:instrText xml:space="preserve"> PAGEREF _Toc83888552 \h </w:instrText>
      </w:r>
      <w:r>
        <w:rPr>
          <w:noProof/>
        </w:rPr>
      </w:r>
      <w:r>
        <w:rPr>
          <w:noProof/>
        </w:rPr>
        <w:fldChar w:fldCharType="separate"/>
      </w:r>
      <w:r w:rsidR="008E7447">
        <w:rPr>
          <w:noProof/>
        </w:rPr>
        <w:t>8</w:t>
      </w:r>
      <w:r>
        <w:rPr>
          <w:noProof/>
        </w:rPr>
        <w:fldChar w:fldCharType="end"/>
      </w:r>
    </w:p>
    <w:p w14:paraId="1A7E6EB6"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7.5 - Modalités de résorption de l’avance</w:t>
      </w:r>
      <w:r>
        <w:rPr>
          <w:noProof/>
        </w:rPr>
        <w:tab/>
      </w:r>
      <w:r>
        <w:rPr>
          <w:noProof/>
        </w:rPr>
        <w:fldChar w:fldCharType="begin"/>
      </w:r>
      <w:r>
        <w:rPr>
          <w:noProof/>
        </w:rPr>
        <w:instrText xml:space="preserve"> PAGEREF _Toc83888553 \h </w:instrText>
      </w:r>
      <w:r>
        <w:rPr>
          <w:noProof/>
        </w:rPr>
      </w:r>
      <w:r>
        <w:rPr>
          <w:noProof/>
        </w:rPr>
        <w:fldChar w:fldCharType="separate"/>
      </w:r>
      <w:r w:rsidR="008E7447">
        <w:rPr>
          <w:noProof/>
        </w:rPr>
        <w:t>8</w:t>
      </w:r>
      <w:r>
        <w:rPr>
          <w:noProof/>
        </w:rPr>
        <w:fldChar w:fldCharType="end"/>
      </w:r>
    </w:p>
    <w:p w14:paraId="7F6A03F8"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8 - Modalités de règlement des comptes</w:t>
      </w:r>
      <w:r>
        <w:rPr>
          <w:noProof/>
        </w:rPr>
        <w:tab/>
      </w:r>
      <w:r>
        <w:rPr>
          <w:noProof/>
        </w:rPr>
        <w:fldChar w:fldCharType="begin"/>
      </w:r>
      <w:r>
        <w:rPr>
          <w:noProof/>
        </w:rPr>
        <w:instrText xml:space="preserve"> PAGEREF _Toc83888554 \h </w:instrText>
      </w:r>
      <w:r>
        <w:rPr>
          <w:noProof/>
        </w:rPr>
      </w:r>
      <w:r>
        <w:rPr>
          <w:noProof/>
        </w:rPr>
        <w:fldChar w:fldCharType="separate"/>
      </w:r>
      <w:r w:rsidR="008E7447">
        <w:rPr>
          <w:noProof/>
        </w:rPr>
        <w:t>9</w:t>
      </w:r>
      <w:r>
        <w:rPr>
          <w:noProof/>
        </w:rPr>
        <w:fldChar w:fldCharType="end"/>
      </w:r>
    </w:p>
    <w:p w14:paraId="212748B7"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8.1 - Acomptes et paiements partiels définitifs</w:t>
      </w:r>
      <w:r>
        <w:rPr>
          <w:noProof/>
        </w:rPr>
        <w:tab/>
      </w:r>
      <w:r>
        <w:rPr>
          <w:noProof/>
        </w:rPr>
        <w:fldChar w:fldCharType="begin"/>
      </w:r>
      <w:r>
        <w:rPr>
          <w:noProof/>
        </w:rPr>
        <w:instrText xml:space="preserve"> PAGEREF _Toc83888555 \h </w:instrText>
      </w:r>
      <w:r>
        <w:rPr>
          <w:noProof/>
        </w:rPr>
      </w:r>
      <w:r>
        <w:rPr>
          <w:noProof/>
        </w:rPr>
        <w:fldChar w:fldCharType="separate"/>
      </w:r>
      <w:r w:rsidR="008E7447">
        <w:rPr>
          <w:noProof/>
        </w:rPr>
        <w:t>9</w:t>
      </w:r>
      <w:r>
        <w:rPr>
          <w:noProof/>
        </w:rPr>
        <w:fldChar w:fldCharType="end"/>
      </w:r>
    </w:p>
    <w:p w14:paraId="7B1D65A0"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8.2 - Présentation des demandes de paiement</w:t>
      </w:r>
      <w:r>
        <w:rPr>
          <w:noProof/>
        </w:rPr>
        <w:tab/>
      </w:r>
      <w:r>
        <w:rPr>
          <w:noProof/>
        </w:rPr>
        <w:fldChar w:fldCharType="begin"/>
      </w:r>
      <w:r>
        <w:rPr>
          <w:noProof/>
        </w:rPr>
        <w:instrText xml:space="preserve"> PAGEREF _Toc83888556 \h </w:instrText>
      </w:r>
      <w:r>
        <w:rPr>
          <w:noProof/>
        </w:rPr>
      </w:r>
      <w:r>
        <w:rPr>
          <w:noProof/>
        </w:rPr>
        <w:fldChar w:fldCharType="separate"/>
      </w:r>
      <w:r w:rsidR="008E7447">
        <w:rPr>
          <w:noProof/>
        </w:rPr>
        <w:t>9</w:t>
      </w:r>
      <w:r>
        <w:rPr>
          <w:noProof/>
        </w:rPr>
        <w:fldChar w:fldCharType="end"/>
      </w:r>
    </w:p>
    <w:p w14:paraId="31D0A077"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8.3- Délai global de paiement</w:t>
      </w:r>
      <w:r>
        <w:rPr>
          <w:noProof/>
        </w:rPr>
        <w:tab/>
      </w:r>
      <w:r>
        <w:rPr>
          <w:noProof/>
        </w:rPr>
        <w:fldChar w:fldCharType="begin"/>
      </w:r>
      <w:r>
        <w:rPr>
          <w:noProof/>
        </w:rPr>
        <w:instrText xml:space="preserve"> PAGEREF _Toc83888557 \h </w:instrText>
      </w:r>
      <w:r>
        <w:rPr>
          <w:noProof/>
        </w:rPr>
      </w:r>
      <w:r>
        <w:rPr>
          <w:noProof/>
        </w:rPr>
        <w:fldChar w:fldCharType="separate"/>
      </w:r>
      <w:r w:rsidR="008E7447">
        <w:rPr>
          <w:noProof/>
        </w:rPr>
        <w:t>10</w:t>
      </w:r>
      <w:r>
        <w:rPr>
          <w:noProof/>
        </w:rPr>
        <w:fldChar w:fldCharType="end"/>
      </w:r>
    </w:p>
    <w:p w14:paraId="2BA8BA17"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8.4 - Paiement des cotraitants</w:t>
      </w:r>
      <w:r>
        <w:rPr>
          <w:noProof/>
        </w:rPr>
        <w:tab/>
      </w:r>
      <w:r>
        <w:rPr>
          <w:noProof/>
        </w:rPr>
        <w:fldChar w:fldCharType="begin"/>
      </w:r>
      <w:r>
        <w:rPr>
          <w:noProof/>
        </w:rPr>
        <w:instrText xml:space="preserve"> PAGEREF _Toc83888558 \h </w:instrText>
      </w:r>
      <w:r>
        <w:rPr>
          <w:noProof/>
        </w:rPr>
      </w:r>
      <w:r>
        <w:rPr>
          <w:noProof/>
        </w:rPr>
        <w:fldChar w:fldCharType="separate"/>
      </w:r>
      <w:r w:rsidR="008E7447">
        <w:rPr>
          <w:noProof/>
        </w:rPr>
        <w:t>10</w:t>
      </w:r>
      <w:r>
        <w:rPr>
          <w:noProof/>
        </w:rPr>
        <w:fldChar w:fldCharType="end"/>
      </w:r>
    </w:p>
    <w:p w14:paraId="02F7DB6D"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8.5 - Paiement des sous-traitants</w:t>
      </w:r>
      <w:r>
        <w:rPr>
          <w:noProof/>
        </w:rPr>
        <w:tab/>
      </w:r>
      <w:r>
        <w:rPr>
          <w:noProof/>
        </w:rPr>
        <w:fldChar w:fldCharType="begin"/>
      </w:r>
      <w:r>
        <w:rPr>
          <w:noProof/>
        </w:rPr>
        <w:instrText xml:space="preserve"> PAGEREF _Toc83888559 \h </w:instrText>
      </w:r>
      <w:r>
        <w:rPr>
          <w:noProof/>
        </w:rPr>
      </w:r>
      <w:r>
        <w:rPr>
          <w:noProof/>
        </w:rPr>
        <w:fldChar w:fldCharType="separate"/>
      </w:r>
      <w:r w:rsidR="008E7447">
        <w:rPr>
          <w:noProof/>
        </w:rPr>
        <w:t>10</w:t>
      </w:r>
      <w:r>
        <w:rPr>
          <w:noProof/>
        </w:rPr>
        <w:fldChar w:fldCharType="end"/>
      </w:r>
    </w:p>
    <w:p w14:paraId="79A99A9E"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9 - Conditions d'exécution des prestations</w:t>
      </w:r>
      <w:r>
        <w:rPr>
          <w:noProof/>
        </w:rPr>
        <w:tab/>
      </w:r>
      <w:r>
        <w:rPr>
          <w:noProof/>
        </w:rPr>
        <w:fldChar w:fldCharType="begin"/>
      </w:r>
      <w:r>
        <w:rPr>
          <w:noProof/>
        </w:rPr>
        <w:instrText xml:space="preserve"> PAGEREF _Toc83888560 \h </w:instrText>
      </w:r>
      <w:r>
        <w:rPr>
          <w:noProof/>
        </w:rPr>
      </w:r>
      <w:r>
        <w:rPr>
          <w:noProof/>
        </w:rPr>
        <w:fldChar w:fldCharType="separate"/>
      </w:r>
      <w:r w:rsidR="008E7447">
        <w:rPr>
          <w:noProof/>
        </w:rPr>
        <w:t>10</w:t>
      </w:r>
      <w:r>
        <w:rPr>
          <w:noProof/>
        </w:rPr>
        <w:fldChar w:fldCharType="end"/>
      </w:r>
    </w:p>
    <w:p w14:paraId="7A9D9E2D"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9.1 - Présentation des livrables</w:t>
      </w:r>
      <w:r>
        <w:rPr>
          <w:noProof/>
        </w:rPr>
        <w:tab/>
      </w:r>
      <w:r>
        <w:rPr>
          <w:noProof/>
        </w:rPr>
        <w:fldChar w:fldCharType="begin"/>
      </w:r>
      <w:r>
        <w:rPr>
          <w:noProof/>
        </w:rPr>
        <w:instrText xml:space="preserve"> PAGEREF _Toc83888561 \h </w:instrText>
      </w:r>
      <w:r>
        <w:rPr>
          <w:noProof/>
        </w:rPr>
      </w:r>
      <w:r>
        <w:rPr>
          <w:noProof/>
        </w:rPr>
        <w:fldChar w:fldCharType="separate"/>
      </w:r>
      <w:r w:rsidR="008E7447">
        <w:rPr>
          <w:noProof/>
        </w:rPr>
        <w:t>11</w:t>
      </w:r>
      <w:r>
        <w:rPr>
          <w:noProof/>
        </w:rPr>
        <w:fldChar w:fldCharType="end"/>
      </w:r>
    </w:p>
    <w:p w14:paraId="0BCA2228"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9.2 - Désignation du ou des représentants du titulaire</w:t>
      </w:r>
      <w:r>
        <w:rPr>
          <w:noProof/>
        </w:rPr>
        <w:tab/>
      </w:r>
      <w:r>
        <w:rPr>
          <w:noProof/>
        </w:rPr>
        <w:fldChar w:fldCharType="begin"/>
      </w:r>
      <w:r>
        <w:rPr>
          <w:noProof/>
        </w:rPr>
        <w:instrText xml:space="preserve"> PAGEREF _Toc83888562 \h </w:instrText>
      </w:r>
      <w:r>
        <w:rPr>
          <w:noProof/>
        </w:rPr>
      </w:r>
      <w:r>
        <w:rPr>
          <w:noProof/>
        </w:rPr>
        <w:fldChar w:fldCharType="separate"/>
      </w:r>
      <w:r w:rsidR="008E7447">
        <w:rPr>
          <w:noProof/>
        </w:rPr>
        <w:t>12</w:t>
      </w:r>
      <w:r>
        <w:rPr>
          <w:noProof/>
        </w:rPr>
        <w:fldChar w:fldCharType="end"/>
      </w:r>
    </w:p>
    <w:p w14:paraId="648D0B1B"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10.1 - Vérifications</w:t>
      </w:r>
      <w:r>
        <w:rPr>
          <w:noProof/>
        </w:rPr>
        <w:tab/>
      </w:r>
      <w:r>
        <w:rPr>
          <w:noProof/>
        </w:rPr>
        <w:fldChar w:fldCharType="begin"/>
      </w:r>
      <w:r>
        <w:rPr>
          <w:noProof/>
        </w:rPr>
        <w:instrText xml:space="preserve"> PAGEREF _Toc83888563 \h </w:instrText>
      </w:r>
      <w:r>
        <w:rPr>
          <w:noProof/>
        </w:rPr>
      </w:r>
      <w:r>
        <w:rPr>
          <w:noProof/>
        </w:rPr>
        <w:fldChar w:fldCharType="separate"/>
      </w:r>
      <w:r w:rsidR="008E7447">
        <w:rPr>
          <w:noProof/>
        </w:rPr>
        <w:t>13</w:t>
      </w:r>
      <w:r>
        <w:rPr>
          <w:noProof/>
        </w:rPr>
        <w:fldChar w:fldCharType="end"/>
      </w:r>
    </w:p>
    <w:p w14:paraId="11EFFBF4"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10.2 - Décision après vérification</w:t>
      </w:r>
      <w:r>
        <w:rPr>
          <w:noProof/>
        </w:rPr>
        <w:tab/>
      </w:r>
      <w:r>
        <w:rPr>
          <w:noProof/>
        </w:rPr>
        <w:fldChar w:fldCharType="begin"/>
      </w:r>
      <w:r>
        <w:rPr>
          <w:noProof/>
        </w:rPr>
        <w:instrText xml:space="preserve"> PAGEREF _Toc83888564 \h </w:instrText>
      </w:r>
      <w:r>
        <w:rPr>
          <w:noProof/>
        </w:rPr>
      </w:r>
      <w:r>
        <w:rPr>
          <w:noProof/>
        </w:rPr>
        <w:fldChar w:fldCharType="separate"/>
      </w:r>
      <w:r w:rsidR="008E7447">
        <w:rPr>
          <w:noProof/>
        </w:rPr>
        <w:t>13</w:t>
      </w:r>
      <w:r>
        <w:rPr>
          <w:noProof/>
        </w:rPr>
        <w:fldChar w:fldCharType="end"/>
      </w:r>
    </w:p>
    <w:p w14:paraId="3EA17DC2"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11 - Arrêt de l'exécution des prestations</w:t>
      </w:r>
      <w:r>
        <w:rPr>
          <w:noProof/>
        </w:rPr>
        <w:tab/>
      </w:r>
      <w:r>
        <w:rPr>
          <w:noProof/>
        </w:rPr>
        <w:fldChar w:fldCharType="begin"/>
      </w:r>
      <w:r>
        <w:rPr>
          <w:noProof/>
        </w:rPr>
        <w:instrText xml:space="preserve"> PAGEREF _Toc83888565 \h </w:instrText>
      </w:r>
      <w:r>
        <w:rPr>
          <w:noProof/>
        </w:rPr>
      </w:r>
      <w:r>
        <w:rPr>
          <w:noProof/>
        </w:rPr>
        <w:fldChar w:fldCharType="separate"/>
      </w:r>
      <w:r w:rsidR="008E7447">
        <w:rPr>
          <w:noProof/>
        </w:rPr>
        <w:t>13</w:t>
      </w:r>
      <w:r>
        <w:rPr>
          <w:noProof/>
        </w:rPr>
        <w:fldChar w:fldCharType="end"/>
      </w:r>
    </w:p>
    <w:p w14:paraId="54624535"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12 - Droit de propriété industrielle et intellectuelle</w:t>
      </w:r>
      <w:r>
        <w:rPr>
          <w:noProof/>
        </w:rPr>
        <w:tab/>
      </w:r>
      <w:r>
        <w:rPr>
          <w:noProof/>
        </w:rPr>
        <w:fldChar w:fldCharType="begin"/>
      </w:r>
      <w:r>
        <w:rPr>
          <w:noProof/>
        </w:rPr>
        <w:instrText xml:space="preserve"> PAGEREF _Toc83888566 \h </w:instrText>
      </w:r>
      <w:r>
        <w:rPr>
          <w:noProof/>
        </w:rPr>
      </w:r>
      <w:r>
        <w:rPr>
          <w:noProof/>
        </w:rPr>
        <w:fldChar w:fldCharType="separate"/>
      </w:r>
      <w:r w:rsidR="008E7447">
        <w:rPr>
          <w:noProof/>
        </w:rPr>
        <w:t>13</w:t>
      </w:r>
      <w:r>
        <w:rPr>
          <w:noProof/>
        </w:rPr>
        <w:fldChar w:fldCharType="end"/>
      </w:r>
    </w:p>
    <w:p w14:paraId="5905D1E7"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13 - Garantie des prestations</w:t>
      </w:r>
      <w:r>
        <w:rPr>
          <w:noProof/>
        </w:rPr>
        <w:tab/>
      </w:r>
      <w:r>
        <w:rPr>
          <w:noProof/>
        </w:rPr>
        <w:fldChar w:fldCharType="begin"/>
      </w:r>
      <w:r>
        <w:rPr>
          <w:noProof/>
        </w:rPr>
        <w:instrText xml:space="preserve"> PAGEREF _Toc83888567 \h </w:instrText>
      </w:r>
      <w:r>
        <w:rPr>
          <w:noProof/>
        </w:rPr>
      </w:r>
      <w:r>
        <w:rPr>
          <w:noProof/>
        </w:rPr>
        <w:fldChar w:fldCharType="separate"/>
      </w:r>
      <w:r w:rsidR="008E7447">
        <w:rPr>
          <w:noProof/>
        </w:rPr>
        <w:t>13</w:t>
      </w:r>
      <w:r>
        <w:rPr>
          <w:noProof/>
        </w:rPr>
        <w:fldChar w:fldCharType="end"/>
      </w:r>
    </w:p>
    <w:p w14:paraId="4F5267FA"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14 – Pénalités</w:t>
      </w:r>
      <w:r>
        <w:rPr>
          <w:noProof/>
        </w:rPr>
        <w:tab/>
      </w:r>
      <w:r>
        <w:rPr>
          <w:noProof/>
        </w:rPr>
        <w:fldChar w:fldCharType="begin"/>
      </w:r>
      <w:r>
        <w:rPr>
          <w:noProof/>
        </w:rPr>
        <w:instrText xml:space="preserve"> PAGEREF _Toc83888568 \h </w:instrText>
      </w:r>
      <w:r>
        <w:rPr>
          <w:noProof/>
        </w:rPr>
      </w:r>
      <w:r>
        <w:rPr>
          <w:noProof/>
        </w:rPr>
        <w:fldChar w:fldCharType="separate"/>
      </w:r>
      <w:r w:rsidR="008E7447">
        <w:rPr>
          <w:noProof/>
        </w:rPr>
        <w:t>14</w:t>
      </w:r>
      <w:r>
        <w:rPr>
          <w:noProof/>
        </w:rPr>
        <w:fldChar w:fldCharType="end"/>
      </w:r>
    </w:p>
    <w:p w14:paraId="276BD297"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14.1 - Pénalités de retard</w:t>
      </w:r>
      <w:r>
        <w:rPr>
          <w:noProof/>
        </w:rPr>
        <w:tab/>
      </w:r>
      <w:r>
        <w:rPr>
          <w:noProof/>
        </w:rPr>
        <w:fldChar w:fldCharType="begin"/>
      </w:r>
      <w:r>
        <w:rPr>
          <w:noProof/>
        </w:rPr>
        <w:instrText xml:space="preserve"> PAGEREF _Toc83888569 \h </w:instrText>
      </w:r>
      <w:r>
        <w:rPr>
          <w:noProof/>
        </w:rPr>
      </w:r>
      <w:r>
        <w:rPr>
          <w:noProof/>
        </w:rPr>
        <w:fldChar w:fldCharType="separate"/>
      </w:r>
      <w:r w:rsidR="008E7447">
        <w:rPr>
          <w:noProof/>
        </w:rPr>
        <w:t>14</w:t>
      </w:r>
      <w:r>
        <w:rPr>
          <w:noProof/>
        </w:rPr>
        <w:fldChar w:fldCharType="end"/>
      </w:r>
    </w:p>
    <w:p w14:paraId="6E7AAC7D"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14.2 - Pénalité pour travail dissimulé</w:t>
      </w:r>
      <w:r>
        <w:rPr>
          <w:noProof/>
        </w:rPr>
        <w:tab/>
      </w:r>
      <w:r>
        <w:rPr>
          <w:noProof/>
        </w:rPr>
        <w:fldChar w:fldCharType="begin"/>
      </w:r>
      <w:r>
        <w:rPr>
          <w:noProof/>
        </w:rPr>
        <w:instrText xml:space="preserve"> PAGEREF _Toc83888570 \h </w:instrText>
      </w:r>
      <w:r>
        <w:rPr>
          <w:noProof/>
        </w:rPr>
      </w:r>
      <w:r>
        <w:rPr>
          <w:noProof/>
        </w:rPr>
        <w:fldChar w:fldCharType="separate"/>
      </w:r>
      <w:r w:rsidR="008E7447">
        <w:rPr>
          <w:noProof/>
        </w:rPr>
        <w:t>14</w:t>
      </w:r>
      <w:r>
        <w:rPr>
          <w:noProof/>
        </w:rPr>
        <w:fldChar w:fldCharType="end"/>
      </w:r>
    </w:p>
    <w:p w14:paraId="73383C1B"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15 – Assurances</w:t>
      </w:r>
      <w:r>
        <w:rPr>
          <w:noProof/>
        </w:rPr>
        <w:tab/>
      </w:r>
      <w:r>
        <w:rPr>
          <w:noProof/>
        </w:rPr>
        <w:fldChar w:fldCharType="begin"/>
      </w:r>
      <w:r>
        <w:rPr>
          <w:noProof/>
        </w:rPr>
        <w:instrText xml:space="preserve"> PAGEREF _Toc83888571 \h </w:instrText>
      </w:r>
      <w:r>
        <w:rPr>
          <w:noProof/>
        </w:rPr>
      </w:r>
      <w:r>
        <w:rPr>
          <w:noProof/>
        </w:rPr>
        <w:fldChar w:fldCharType="separate"/>
      </w:r>
      <w:r w:rsidR="008E7447">
        <w:rPr>
          <w:noProof/>
        </w:rPr>
        <w:t>14</w:t>
      </w:r>
      <w:r>
        <w:rPr>
          <w:noProof/>
        </w:rPr>
        <w:fldChar w:fldCharType="end"/>
      </w:r>
    </w:p>
    <w:p w14:paraId="4F66CC06"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16 - Résiliation du contrat</w:t>
      </w:r>
      <w:r>
        <w:rPr>
          <w:noProof/>
        </w:rPr>
        <w:tab/>
      </w:r>
      <w:r>
        <w:rPr>
          <w:noProof/>
        </w:rPr>
        <w:fldChar w:fldCharType="begin"/>
      </w:r>
      <w:r>
        <w:rPr>
          <w:noProof/>
        </w:rPr>
        <w:instrText xml:space="preserve"> PAGEREF _Toc83888572 \h </w:instrText>
      </w:r>
      <w:r>
        <w:rPr>
          <w:noProof/>
        </w:rPr>
      </w:r>
      <w:r>
        <w:rPr>
          <w:noProof/>
        </w:rPr>
        <w:fldChar w:fldCharType="separate"/>
      </w:r>
      <w:r w:rsidR="008E7447">
        <w:rPr>
          <w:noProof/>
        </w:rPr>
        <w:t>14</w:t>
      </w:r>
      <w:r>
        <w:rPr>
          <w:noProof/>
        </w:rPr>
        <w:fldChar w:fldCharType="end"/>
      </w:r>
    </w:p>
    <w:p w14:paraId="35ADD188"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t>16.1 - Conditions de résiliation</w:t>
      </w:r>
      <w:r>
        <w:rPr>
          <w:noProof/>
        </w:rPr>
        <w:tab/>
      </w:r>
      <w:r>
        <w:rPr>
          <w:noProof/>
        </w:rPr>
        <w:fldChar w:fldCharType="begin"/>
      </w:r>
      <w:r>
        <w:rPr>
          <w:noProof/>
        </w:rPr>
        <w:instrText xml:space="preserve"> PAGEREF _Toc83888573 \h </w:instrText>
      </w:r>
      <w:r>
        <w:rPr>
          <w:noProof/>
        </w:rPr>
      </w:r>
      <w:r>
        <w:rPr>
          <w:noProof/>
        </w:rPr>
        <w:fldChar w:fldCharType="separate"/>
      </w:r>
      <w:r w:rsidR="008E7447">
        <w:rPr>
          <w:noProof/>
        </w:rPr>
        <w:t>14</w:t>
      </w:r>
      <w:r>
        <w:rPr>
          <w:noProof/>
        </w:rPr>
        <w:fldChar w:fldCharType="end"/>
      </w:r>
    </w:p>
    <w:p w14:paraId="684C0F97" w14:textId="77777777" w:rsidR="00BC00BE" w:rsidRPr="007C701C" w:rsidRDefault="00BC00BE">
      <w:pPr>
        <w:pStyle w:val="TM2"/>
        <w:tabs>
          <w:tab w:val="right" w:leader="dot" w:pos="9066"/>
        </w:tabs>
        <w:rPr>
          <w:rFonts w:ascii="Calibri" w:hAnsi="Calibri" w:cs="Times New Roman"/>
          <w:b w:val="0"/>
          <w:smallCaps w:val="0"/>
          <w:noProof/>
          <w:color w:val="auto"/>
          <w:sz w:val="22"/>
          <w:szCs w:val="22"/>
          <w:lang w:eastAsia="fr-FR"/>
        </w:rPr>
      </w:pPr>
      <w:r w:rsidRPr="001E1444">
        <w:rPr>
          <w:rFonts w:ascii="Trebuchet MS" w:eastAsia="Trebuchet MS" w:hAnsi="Trebuchet MS" w:cs="Trebuchet MS"/>
          <w:bCs/>
          <w:iCs/>
          <w:noProof/>
          <w:color w:val="auto"/>
          <w:lang w:eastAsia="en-US"/>
        </w:rPr>
        <w:lastRenderedPageBreak/>
        <w:t>16.2 - Redressement ou liquidation judiciaire</w:t>
      </w:r>
      <w:r>
        <w:rPr>
          <w:noProof/>
        </w:rPr>
        <w:tab/>
      </w:r>
      <w:r>
        <w:rPr>
          <w:noProof/>
        </w:rPr>
        <w:fldChar w:fldCharType="begin"/>
      </w:r>
      <w:r>
        <w:rPr>
          <w:noProof/>
        </w:rPr>
        <w:instrText xml:space="preserve"> PAGEREF _Toc83888574 \h </w:instrText>
      </w:r>
      <w:r>
        <w:rPr>
          <w:noProof/>
        </w:rPr>
      </w:r>
      <w:r>
        <w:rPr>
          <w:noProof/>
        </w:rPr>
        <w:fldChar w:fldCharType="separate"/>
      </w:r>
      <w:r w:rsidR="008E7447">
        <w:rPr>
          <w:noProof/>
        </w:rPr>
        <w:t>15</w:t>
      </w:r>
      <w:r>
        <w:rPr>
          <w:noProof/>
        </w:rPr>
        <w:fldChar w:fldCharType="end"/>
      </w:r>
    </w:p>
    <w:p w14:paraId="48FF151B"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17 - Règlement des litiges et langues</w:t>
      </w:r>
      <w:r>
        <w:rPr>
          <w:noProof/>
        </w:rPr>
        <w:tab/>
      </w:r>
      <w:r>
        <w:rPr>
          <w:noProof/>
        </w:rPr>
        <w:fldChar w:fldCharType="begin"/>
      </w:r>
      <w:r>
        <w:rPr>
          <w:noProof/>
        </w:rPr>
        <w:instrText xml:space="preserve"> PAGEREF _Toc83888575 \h </w:instrText>
      </w:r>
      <w:r>
        <w:rPr>
          <w:noProof/>
        </w:rPr>
      </w:r>
      <w:r>
        <w:rPr>
          <w:noProof/>
        </w:rPr>
        <w:fldChar w:fldCharType="separate"/>
      </w:r>
      <w:r w:rsidR="008E7447">
        <w:rPr>
          <w:noProof/>
        </w:rPr>
        <w:t>15</w:t>
      </w:r>
      <w:r>
        <w:rPr>
          <w:noProof/>
        </w:rPr>
        <w:fldChar w:fldCharType="end"/>
      </w:r>
    </w:p>
    <w:p w14:paraId="7CD9934F" w14:textId="77777777" w:rsidR="00BC00BE" w:rsidRPr="007C701C" w:rsidRDefault="00BC00BE">
      <w:pPr>
        <w:pStyle w:val="TM1"/>
        <w:tabs>
          <w:tab w:val="right" w:leader="dot" w:pos="9066"/>
        </w:tabs>
        <w:rPr>
          <w:rFonts w:ascii="Calibri" w:hAnsi="Calibri" w:cs="Times New Roman"/>
          <w:b w:val="0"/>
          <w:caps w:val="0"/>
          <w:noProof/>
          <w:color w:val="auto"/>
          <w:sz w:val="22"/>
          <w:szCs w:val="22"/>
          <w:lang w:eastAsia="fr-FR"/>
        </w:rPr>
      </w:pPr>
      <w:r w:rsidRPr="001E1444">
        <w:rPr>
          <w:rFonts w:ascii="Trebuchet MS" w:eastAsia="Trebuchet MS" w:hAnsi="Trebuchet MS" w:cs="Trebuchet MS"/>
          <w:bCs/>
          <w:caps w:val="0"/>
          <w:noProof/>
          <w:color w:val="auto"/>
          <w:kern w:val="32"/>
          <w:lang w:eastAsia="en-US"/>
        </w:rPr>
        <w:t>18 – Dérogations</w:t>
      </w:r>
      <w:r>
        <w:rPr>
          <w:noProof/>
        </w:rPr>
        <w:tab/>
      </w:r>
      <w:r>
        <w:rPr>
          <w:noProof/>
        </w:rPr>
        <w:fldChar w:fldCharType="begin"/>
      </w:r>
      <w:r>
        <w:rPr>
          <w:noProof/>
        </w:rPr>
        <w:instrText xml:space="preserve"> PAGEREF _Toc83888576 \h </w:instrText>
      </w:r>
      <w:r>
        <w:rPr>
          <w:noProof/>
        </w:rPr>
      </w:r>
      <w:r>
        <w:rPr>
          <w:noProof/>
        </w:rPr>
        <w:fldChar w:fldCharType="separate"/>
      </w:r>
      <w:r w:rsidR="008E7447">
        <w:rPr>
          <w:noProof/>
        </w:rPr>
        <w:t>15</w:t>
      </w:r>
      <w:r>
        <w:rPr>
          <w:noProof/>
        </w:rPr>
        <w:fldChar w:fldCharType="end"/>
      </w:r>
    </w:p>
    <w:p w14:paraId="41F52A1F" w14:textId="77777777" w:rsidR="00591BB4" w:rsidRPr="00591BB4" w:rsidRDefault="00591BB4" w:rsidP="00591BB4">
      <w:pPr>
        <w:pStyle w:val="Default"/>
        <w:jc w:val="both"/>
        <w:rPr>
          <w:rFonts w:ascii="Lao UI" w:hAnsi="Lao UI" w:cs="Lao UI"/>
          <w:color w:val="auto"/>
          <w:sz w:val="22"/>
          <w:szCs w:val="22"/>
        </w:rPr>
      </w:pPr>
      <w:r w:rsidRPr="00605645">
        <w:rPr>
          <w:rFonts w:eastAsia="Trebuchet MS"/>
          <w:color w:val="auto"/>
          <w:sz w:val="22"/>
        </w:rPr>
        <w:fldChar w:fldCharType="end"/>
      </w:r>
    </w:p>
    <w:p w14:paraId="755DBACE" w14:textId="77777777" w:rsidR="00B2136F" w:rsidRPr="00591BB4" w:rsidRDefault="00591BB4" w:rsidP="00591BB4">
      <w:pPr>
        <w:pStyle w:val="Titre1"/>
        <w:keepNext/>
        <w:shd w:val="clear" w:color="auto" w:fill="auto"/>
        <w:suppressAutoHyphens w:val="0"/>
        <w:spacing w:before="240" w:after="120"/>
        <w:rPr>
          <w:b w:val="0"/>
          <w:bCs/>
          <w:color w:val="auto"/>
          <w:szCs w:val="28"/>
        </w:rPr>
      </w:pPr>
      <w:r w:rsidRPr="00591BB4">
        <w:rPr>
          <w:rFonts w:ascii="Lao UI" w:hAnsi="Lao UI" w:cs="Lao UI"/>
          <w:color w:val="auto"/>
          <w:sz w:val="22"/>
          <w:szCs w:val="22"/>
        </w:rPr>
        <w:br w:type="page"/>
      </w:r>
      <w:bookmarkStart w:id="2" w:name="_Toc83888533"/>
      <w:r w:rsidR="00B2136F" w:rsidRPr="00591BB4">
        <w:rPr>
          <w:rFonts w:ascii="Trebuchet MS" w:eastAsia="Trebuchet MS" w:hAnsi="Trebuchet MS" w:cs="Trebuchet MS"/>
          <w:bCs/>
          <w:caps w:val="0"/>
          <w:color w:val="auto"/>
          <w:kern w:val="32"/>
          <w:szCs w:val="32"/>
          <w:lang w:eastAsia="en-US"/>
        </w:rPr>
        <w:lastRenderedPageBreak/>
        <w:t>1 - Di</w:t>
      </w:r>
      <w:r w:rsidR="00E95E6C" w:rsidRPr="00591BB4">
        <w:rPr>
          <w:rFonts w:ascii="Trebuchet MS" w:eastAsia="Trebuchet MS" w:hAnsi="Trebuchet MS" w:cs="Trebuchet MS"/>
          <w:bCs/>
          <w:caps w:val="0"/>
          <w:color w:val="auto"/>
          <w:kern w:val="32"/>
          <w:szCs w:val="32"/>
          <w:lang w:eastAsia="en-US"/>
        </w:rPr>
        <w:t>spositions générales du contrat</w:t>
      </w:r>
      <w:bookmarkEnd w:id="2"/>
    </w:p>
    <w:p w14:paraId="27D45EFB" w14:textId="77777777" w:rsidR="00B2136F" w:rsidRPr="00591BB4" w:rsidRDefault="00E95E6C" w:rsidP="00591BB4">
      <w:pPr>
        <w:pStyle w:val="Titre2"/>
        <w:keepNext/>
        <w:numPr>
          <w:ilvl w:val="1"/>
          <w:numId w:val="27"/>
        </w:numPr>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3" w:name="_Toc83888534"/>
      <w:r w:rsidRPr="00591BB4">
        <w:rPr>
          <w:rFonts w:ascii="Trebuchet MS" w:eastAsia="Trebuchet MS" w:hAnsi="Trebuchet MS" w:cs="Trebuchet MS"/>
          <w:bCs/>
          <w:iCs/>
          <w:caps w:val="0"/>
          <w:color w:val="auto"/>
          <w:szCs w:val="28"/>
          <w:lang w:eastAsia="en-US"/>
        </w:rPr>
        <w:t>- Objet du contrat</w:t>
      </w:r>
      <w:bookmarkEnd w:id="3"/>
    </w:p>
    <w:p w14:paraId="194C9DA0" w14:textId="77777777" w:rsidR="00B2136F" w:rsidRDefault="00B2136F" w:rsidP="00165122">
      <w:pPr>
        <w:pStyle w:val="Default"/>
        <w:jc w:val="both"/>
        <w:rPr>
          <w:color w:val="auto"/>
          <w:sz w:val="20"/>
          <w:szCs w:val="20"/>
        </w:rPr>
      </w:pPr>
      <w:r w:rsidRPr="00591BB4">
        <w:rPr>
          <w:color w:val="auto"/>
          <w:sz w:val="20"/>
          <w:szCs w:val="20"/>
        </w:rPr>
        <w:t xml:space="preserve">Les stipulations du présent Cahier des clauses administratives particulières (CCAP) concernent : </w:t>
      </w:r>
    </w:p>
    <w:p w14:paraId="2B47BFD2" w14:textId="77777777" w:rsidR="00E8448E" w:rsidRPr="00E8448E" w:rsidRDefault="00E8448E" w:rsidP="00E8448E">
      <w:pPr>
        <w:suppressAutoHyphens w:val="0"/>
        <w:autoSpaceDE w:val="0"/>
        <w:autoSpaceDN w:val="0"/>
        <w:adjustRightInd w:val="0"/>
        <w:spacing w:before="120"/>
        <w:rPr>
          <w:rFonts w:ascii="Trebuchet MS" w:hAnsi="Trebuchet MS" w:cs="Trebuchet MS"/>
          <w:color w:val="auto"/>
          <w:lang w:eastAsia="fr-FR"/>
        </w:rPr>
      </w:pPr>
      <w:bookmarkStart w:id="4" w:name="_Hlk83118879"/>
      <w:bookmarkStart w:id="5" w:name="_Hlk70675578"/>
      <w:r w:rsidRPr="00E8448E">
        <w:rPr>
          <w:rFonts w:ascii="Trebuchet MS" w:hAnsi="Trebuchet MS" w:cs="Trebuchet MS"/>
          <w:color w:val="auto"/>
          <w:lang w:eastAsia="fr-FR"/>
        </w:rPr>
        <w:t>Assistance au montage juridiqu</w:t>
      </w:r>
      <w:r w:rsidR="002752C2">
        <w:rPr>
          <w:rFonts w:ascii="Trebuchet MS" w:hAnsi="Trebuchet MS" w:cs="Trebuchet MS"/>
          <w:color w:val="auto"/>
          <w:lang w:eastAsia="fr-FR"/>
        </w:rPr>
        <w:t>e</w:t>
      </w:r>
      <w:r w:rsidRPr="00E8448E">
        <w:rPr>
          <w:rFonts w:ascii="Trebuchet MS" w:hAnsi="Trebuchet MS" w:cs="Trebuchet MS"/>
          <w:color w:val="auto"/>
          <w:lang w:eastAsia="fr-FR"/>
        </w:rPr>
        <w:t xml:space="preserve"> dans le cadre de l’exploitation de TARMAQ, Cité des Savoirs Aéronautiques et Spatiaux à Mérignac</w:t>
      </w:r>
    </w:p>
    <w:p w14:paraId="7A9693B5" w14:textId="17DAB742" w:rsidR="00E8448E" w:rsidRPr="00E8448E" w:rsidRDefault="00E8448E" w:rsidP="00E8448E">
      <w:pPr>
        <w:suppressAutoHyphens w:val="0"/>
        <w:autoSpaceDE w:val="0"/>
        <w:autoSpaceDN w:val="0"/>
        <w:adjustRightInd w:val="0"/>
        <w:rPr>
          <w:rFonts w:ascii="Trebuchet MS" w:hAnsi="Trebuchet MS" w:cs="Trebuchet MS"/>
          <w:color w:val="auto"/>
          <w:lang w:eastAsia="fr-FR"/>
        </w:rPr>
      </w:pPr>
      <w:r w:rsidRPr="00E8448E">
        <w:rPr>
          <w:rFonts w:ascii="Trebuchet MS" w:hAnsi="Trebuchet MS" w:cs="Trebuchet MS"/>
          <w:color w:val="auto"/>
          <w:lang w:eastAsia="fr-FR"/>
        </w:rPr>
        <w:t>Marché n°202</w:t>
      </w:r>
      <w:r w:rsidR="002B3B7B">
        <w:rPr>
          <w:rFonts w:ascii="Trebuchet MS" w:hAnsi="Trebuchet MS" w:cs="Trebuchet MS"/>
          <w:color w:val="auto"/>
          <w:lang w:eastAsia="fr-FR"/>
        </w:rPr>
        <w:t>4</w:t>
      </w:r>
      <w:r w:rsidRPr="00E8448E">
        <w:rPr>
          <w:rFonts w:ascii="Trebuchet MS" w:hAnsi="Trebuchet MS" w:cs="Trebuchet MS"/>
          <w:color w:val="auto"/>
          <w:lang w:eastAsia="fr-FR"/>
        </w:rPr>
        <w:t>-000</w:t>
      </w:r>
      <w:r w:rsidR="002B3B7B">
        <w:rPr>
          <w:rFonts w:ascii="Trebuchet MS" w:hAnsi="Trebuchet MS" w:cs="Trebuchet MS"/>
          <w:color w:val="auto"/>
          <w:lang w:eastAsia="fr-FR"/>
        </w:rPr>
        <w:t>1</w:t>
      </w:r>
      <w:r w:rsidRPr="00E8448E">
        <w:rPr>
          <w:rFonts w:ascii="Trebuchet MS" w:hAnsi="Trebuchet MS" w:cs="Trebuchet MS"/>
          <w:color w:val="auto"/>
          <w:lang w:eastAsia="fr-FR"/>
        </w:rPr>
        <w:t xml:space="preserve"> </w:t>
      </w:r>
    </w:p>
    <w:bookmarkEnd w:id="4"/>
    <w:p w14:paraId="7DAD7E56" w14:textId="77777777" w:rsidR="00591BB4" w:rsidRPr="006C07C7" w:rsidRDefault="00591BB4" w:rsidP="00591BB4">
      <w:pPr>
        <w:pStyle w:val="Default"/>
        <w:spacing w:before="120"/>
        <w:jc w:val="both"/>
        <w:rPr>
          <w:color w:val="auto"/>
          <w:sz w:val="20"/>
          <w:szCs w:val="20"/>
        </w:rPr>
      </w:pPr>
      <w:r w:rsidRPr="006C07C7">
        <w:rPr>
          <w:color w:val="auto"/>
          <w:sz w:val="20"/>
          <w:szCs w:val="20"/>
          <w:u w:val="single"/>
        </w:rPr>
        <w:t>Lieu d'exécution du projet</w:t>
      </w:r>
      <w:r w:rsidRPr="006C07C7">
        <w:rPr>
          <w:color w:val="auto"/>
          <w:sz w:val="20"/>
          <w:szCs w:val="20"/>
        </w:rPr>
        <w:t xml:space="preserve"> : 33700 MERIGNAC</w:t>
      </w:r>
    </w:p>
    <w:p w14:paraId="03D4A58D" w14:textId="77777777" w:rsidR="0098451D" w:rsidRPr="00CF57B6" w:rsidRDefault="00E8448E" w:rsidP="00CF57B6">
      <w:pPr>
        <w:suppressAutoHyphens w:val="0"/>
        <w:autoSpaceDE w:val="0"/>
        <w:autoSpaceDN w:val="0"/>
        <w:adjustRightInd w:val="0"/>
        <w:spacing w:before="120"/>
        <w:rPr>
          <w:rFonts w:ascii="Trebuchet MS" w:hAnsi="Trebuchet MS" w:cs="Trebuchet MS"/>
          <w:color w:val="auto"/>
          <w:lang w:eastAsia="fr-FR"/>
        </w:rPr>
      </w:pPr>
      <w:bookmarkStart w:id="6" w:name="_Hlk70667802"/>
      <w:r w:rsidRPr="00CF57B6">
        <w:rPr>
          <w:rFonts w:ascii="Trebuchet MS" w:hAnsi="Trebuchet MS" w:cs="Trebuchet MS"/>
          <w:color w:val="auto"/>
          <w:lang w:eastAsia="fr-FR"/>
        </w:rPr>
        <w:t xml:space="preserve">L’étendue de la mission est définie dans l’article 3 du </w:t>
      </w:r>
      <w:r w:rsidR="0098451D" w:rsidRPr="00CF57B6">
        <w:rPr>
          <w:rFonts w:ascii="Trebuchet MS" w:hAnsi="Trebuchet MS" w:cs="Trebuchet MS"/>
          <w:color w:val="auto"/>
          <w:lang w:eastAsia="fr-FR"/>
        </w:rPr>
        <w:t>Cahier des Clauses techniques Particulières (CCTP).</w:t>
      </w:r>
    </w:p>
    <w:p w14:paraId="0FDFD2E4" w14:textId="77777777" w:rsidR="00B2136F" w:rsidRPr="00591BB4" w:rsidRDefault="00E95E6C" w:rsidP="00591BB4">
      <w:pPr>
        <w:pStyle w:val="Titre2"/>
        <w:keepNext/>
        <w:numPr>
          <w:ilvl w:val="1"/>
          <w:numId w:val="27"/>
        </w:numPr>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7" w:name="_Toc83888535"/>
      <w:bookmarkEnd w:id="5"/>
      <w:bookmarkEnd w:id="6"/>
      <w:r w:rsidRPr="00591BB4">
        <w:rPr>
          <w:rFonts w:ascii="Trebuchet MS" w:eastAsia="Trebuchet MS" w:hAnsi="Trebuchet MS" w:cs="Trebuchet MS"/>
          <w:bCs/>
          <w:iCs/>
          <w:caps w:val="0"/>
          <w:color w:val="auto"/>
          <w:szCs w:val="28"/>
          <w:lang w:eastAsia="en-US"/>
        </w:rPr>
        <w:t>- Décomposition du contrat</w:t>
      </w:r>
      <w:bookmarkEnd w:id="7"/>
    </w:p>
    <w:p w14:paraId="18AA1EF1" w14:textId="77777777" w:rsidR="00B2136F" w:rsidRDefault="00B2136F" w:rsidP="00165122">
      <w:pPr>
        <w:pStyle w:val="Default"/>
        <w:jc w:val="both"/>
        <w:rPr>
          <w:color w:val="auto"/>
          <w:sz w:val="20"/>
          <w:szCs w:val="20"/>
        </w:rPr>
      </w:pPr>
      <w:r w:rsidRPr="00FA6FAF">
        <w:rPr>
          <w:color w:val="auto"/>
          <w:sz w:val="20"/>
          <w:szCs w:val="20"/>
        </w:rPr>
        <w:t xml:space="preserve">Il n'est pas prévu de décomposition en lots. </w:t>
      </w:r>
    </w:p>
    <w:p w14:paraId="5171BA2C" w14:textId="2096E5D7" w:rsidR="0098451D" w:rsidRDefault="00956151" w:rsidP="0098451D">
      <w:pPr>
        <w:pStyle w:val="ParagrapheIndent2"/>
        <w:spacing w:before="120" w:after="120" w:line="232" w:lineRule="exact"/>
        <w:ind w:left="23" w:right="23"/>
        <w:jc w:val="both"/>
        <w:rPr>
          <w:lang w:val="fr-FR"/>
        </w:rPr>
      </w:pPr>
      <w:r>
        <w:rPr>
          <w:lang w:val="fr-FR"/>
        </w:rPr>
        <w:t>Le marché comprend une tranche ferme.</w:t>
      </w:r>
    </w:p>
    <w:tbl>
      <w:tblPr>
        <w:tblW w:w="9495" w:type="dxa"/>
        <w:tblInd w:w="-3" w:type="dxa"/>
        <w:tblLayout w:type="fixed"/>
        <w:tblLook w:val="04A0" w:firstRow="1" w:lastRow="0" w:firstColumn="1" w:lastColumn="0" w:noHBand="0" w:noVBand="1"/>
      </w:tblPr>
      <w:tblGrid>
        <w:gridCol w:w="9495"/>
      </w:tblGrid>
      <w:tr w:rsidR="0098451D" w14:paraId="0503CBC8" w14:textId="77777777" w:rsidTr="009C1037">
        <w:trPr>
          <w:trHeight w:val="340"/>
        </w:trPr>
        <w:tc>
          <w:tcPr>
            <w:tcW w:w="9495"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vAlign w:val="center"/>
            <w:hideMark/>
          </w:tcPr>
          <w:p w14:paraId="130013C9" w14:textId="09B38FB5" w:rsidR="0098451D" w:rsidRDefault="0098451D">
            <w:pPr>
              <w:ind w:left="142"/>
              <w:jc w:val="center"/>
              <w:rPr>
                <w:rFonts w:ascii="Trebuchet MS" w:eastAsia="Trebuchet MS" w:hAnsi="Trebuchet MS" w:cs="Trebuchet MS"/>
                <w:color w:val="auto"/>
              </w:rPr>
            </w:pPr>
            <w:r>
              <w:rPr>
                <w:rFonts w:ascii="Trebuchet MS" w:eastAsia="Trebuchet MS" w:hAnsi="Trebuchet MS" w:cs="Trebuchet MS"/>
                <w:color w:val="auto"/>
              </w:rPr>
              <w:t>Tranche</w:t>
            </w:r>
            <w:r w:rsidR="00956151">
              <w:rPr>
                <w:rFonts w:ascii="Trebuchet MS" w:eastAsia="Trebuchet MS" w:hAnsi="Trebuchet MS" w:cs="Trebuchet MS"/>
                <w:color w:val="auto"/>
              </w:rPr>
              <w:t xml:space="preserve"> ferme</w:t>
            </w:r>
          </w:p>
        </w:tc>
      </w:tr>
      <w:tr w:rsidR="00E8448E" w:rsidRPr="002B3B7B" w14:paraId="0191E1EA" w14:textId="77777777" w:rsidTr="009C1037">
        <w:trPr>
          <w:trHeight w:val="34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AD6F40" w14:textId="017761DA" w:rsidR="00E8448E" w:rsidRPr="002B3B7B" w:rsidRDefault="00956151" w:rsidP="00E8448E">
            <w:pPr>
              <w:ind w:left="142" w:right="80"/>
              <w:rPr>
                <w:rFonts w:ascii="Trebuchet MS" w:eastAsia="Trebuchet MS" w:hAnsi="Trebuchet MS" w:cs="Trebuchet MS"/>
                <w:color w:val="auto"/>
              </w:rPr>
            </w:pPr>
            <w:r>
              <w:rPr>
                <w:rFonts w:ascii="Trebuchet MS" w:hAnsi="Trebuchet MS"/>
                <w:color w:val="auto"/>
              </w:rPr>
              <w:t>A</w:t>
            </w:r>
            <w:r w:rsidR="002B3B7B" w:rsidRPr="002B3B7B">
              <w:rPr>
                <w:rFonts w:ascii="Trebuchet MS" w:hAnsi="Trebuchet MS"/>
                <w:color w:val="auto"/>
              </w:rPr>
              <w:t>ssistance dans la c</w:t>
            </w:r>
            <w:r w:rsidR="002B3B7B" w:rsidRPr="002B3B7B">
              <w:rPr>
                <w:rFonts w:ascii="Trebuchet MS" w:hAnsi="Trebuchet MS" w:cs="Calibri"/>
                <w:color w:val="auto"/>
              </w:rPr>
              <w:t>réation du futur véhicule juridique en charge de la construction et de l’exploitation de TARMAQ</w:t>
            </w:r>
          </w:p>
        </w:tc>
      </w:tr>
      <w:tr w:rsidR="00E8448E" w:rsidRPr="002B3B7B" w14:paraId="60B0FE49" w14:textId="77777777" w:rsidTr="009C1037">
        <w:trPr>
          <w:trHeight w:val="34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9484A1" w14:textId="619BB8BE" w:rsidR="00E8448E" w:rsidRPr="002B3B7B" w:rsidRDefault="002B3B7B" w:rsidP="00E8448E">
            <w:pPr>
              <w:ind w:left="142" w:right="80"/>
              <w:rPr>
                <w:rFonts w:ascii="Trebuchet MS" w:hAnsi="Trebuchet MS"/>
                <w:color w:val="auto"/>
              </w:rPr>
            </w:pPr>
            <w:r w:rsidRPr="002B3B7B">
              <w:rPr>
                <w:rFonts w:ascii="Trebuchet MS" w:hAnsi="Trebuchet MS"/>
                <w:color w:val="auto"/>
              </w:rPr>
              <w:t>Assistance à maîtrise d’ouvrage juridique (accompagnement et conseil)</w:t>
            </w:r>
          </w:p>
        </w:tc>
      </w:tr>
    </w:tbl>
    <w:p w14:paraId="79A387B3" w14:textId="77777777" w:rsidR="00B2136F" w:rsidRPr="00591BB4" w:rsidRDefault="00B2136F" w:rsidP="00591BB4">
      <w:pPr>
        <w:pStyle w:val="Titre2"/>
        <w:keepNext/>
        <w:numPr>
          <w:ilvl w:val="1"/>
          <w:numId w:val="27"/>
        </w:numPr>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8" w:name="_Toc83888536"/>
      <w:r w:rsidRPr="00591BB4">
        <w:rPr>
          <w:rFonts w:ascii="Trebuchet MS" w:eastAsia="Trebuchet MS" w:hAnsi="Trebuchet MS" w:cs="Trebuchet MS"/>
          <w:bCs/>
          <w:iCs/>
          <w:caps w:val="0"/>
          <w:color w:val="auto"/>
          <w:szCs w:val="28"/>
          <w:lang w:eastAsia="en-US"/>
        </w:rPr>
        <w:t>- Réalis</w:t>
      </w:r>
      <w:r w:rsidR="00E95E6C" w:rsidRPr="00591BB4">
        <w:rPr>
          <w:rFonts w:ascii="Trebuchet MS" w:eastAsia="Trebuchet MS" w:hAnsi="Trebuchet MS" w:cs="Trebuchet MS"/>
          <w:bCs/>
          <w:iCs/>
          <w:caps w:val="0"/>
          <w:color w:val="auto"/>
          <w:szCs w:val="28"/>
          <w:lang w:eastAsia="en-US"/>
        </w:rPr>
        <w:t>ation de prestations similaires</w:t>
      </w:r>
      <w:bookmarkEnd w:id="8"/>
    </w:p>
    <w:p w14:paraId="1199D966" w14:textId="77777777" w:rsidR="00B2136F" w:rsidRPr="00FA6FAF" w:rsidRDefault="00B2136F" w:rsidP="00165122">
      <w:pPr>
        <w:pStyle w:val="Default"/>
        <w:jc w:val="both"/>
        <w:rPr>
          <w:color w:val="auto"/>
          <w:sz w:val="20"/>
          <w:szCs w:val="20"/>
        </w:rPr>
      </w:pPr>
      <w:r w:rsidRPr="00FA6FAF">
        <w:rPr>
          <w:color w:val="auto"/>
          <w:sz w:val="20"/>
          <w:szCs w:val="20"/>
        </w:rPr>
        <w:t xml:space="preserve">Le pouvoir adjudicateur pourra confier au titulaire du marché, en application des articles L.2122-1 et R.2122-7 du Code de la commande publique, un ou plusieurs nouveaux marchés ayant pour objet la réalisation de prestations similaires. </w:t>
      </w:r>
    </w:p>
    <w:p w14:paraId="5635E78F" w14:textId="77777777" w:rsidR="00B2136F" w:rsidRPr="00FA6FAF" w:rsidRDefault="00B2136F" w:rsidP="00165122">
      <w:pPr>
        <w:pStyle w:val="Default"/>
        <w:jc w:val="both"/>
        <w:rPr>
          <w:color w:val="auto"/>
          <w:sz w:val="20"/>
          <w:szCs w:val="20"/>
        </w:rPr>
      </w:pPr>
      <w:r w:rsidRPr="00FA6FAF">
        <w:rPr>
          <w:color w:val="auto"/>
          <w:sz w:val="20"/>
          <w:szCs w:val="20"/>
        </w:rPr>
        <w:t xml:space="preserve">La durée pendant laquelle un nouveau marché pourra être conclu ne peut dépasser 3 ans à compter de la </w:t>
      </w:r>
      <w:r w:rsidR="00E95E6C" w:rsidRPr="00FA6FAF">
        <w:rPr>
          <w:color w:val="auto"/>
          <w:sz w:val="20"/>
          <w:szCs w:val="20"/>
        </w:rPr>
        <w:t>notification du présent marché.</w:t>
      </w:r>
    </w:p>
    <w:p w14:paraId="6D013A0E" w14:textId="77777777" w:rsidR="00B2136F" w:rsidRPr="00591BB4" w:rsidRDefault="00591BB4" w:rsidP="00591BB4">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9" w:name="_Toc83888537"/>
      <w:r>
        <w:rPr>
          <w:rFonts w:ascii="Trebuchet MS" w:eastAsia="Trebuchet MS" w:hAnsi="Trebuchet MS" w:cs="Trebuchet MS"/>
          <w:bCs/>
          <w:caps w:val="0"/>
          <w:color w:val="auto"/>
          <w:kern w:val="32"/>
          <w:szCs w:val="32"/>
          <w:lang w:eastAsia="en-US"/>
        </w:rPr>
        <w:t xml:space="preserve">2 </w:t>
      </w:r>
      <w:r w:rsidR="00E95E6C" w:rsidRPr="00591BB4">
        <w:rPr>
          <w:rFonts w:ascii="Trebuchet MS" w:eastAsia="Trebuchet MS" w:hAnsi="Trebuchet MS" w:cs="Trebuchet MS"/>
          <w:bCs/>
          <w:caps w:val="0"/>
          <w:color w:val="auto"/>
          <w:kern w:val="32"/>
          <w:szCs w:val="32"/>
          <w:lang w:eastAsia="en-US"/>
        </w:rPr>
        <w:t>- Pièces contractuelles</w:t>
      </w:r>
      <w:bookmarkEnd w:id="9"/>
    </w:p>
    <w:p w14:paraId="631D1482" w14:textId="77777777" w:rsidR="00B2136F" w:rsidRPr="00FA6FAF" w:rsidRDefault="00201E18" w:rsidP="00165122">
      <w:pPr>
        <w:pStyle w:val="Default"/>
        <w:jc w:val="both"/>
        <w:rPr>
          <w:color w:val="auto"/>
          <w:sz w:val="20"/>
          <w:szCs w:val="20"/>
        </w:rPr>
      </w:pPr>
      <w:r w:rsidRPr="00FA6FAF">
        <w:rPr>
          <w:color w:val="auto"/>
          <w:sz w:val="20"/>
          <w:szCs w:val="20"/>
        </w:rPr>
        <w:t>Par dérogation à l'article 4.1 du CCAG-PI, l</w:t>
      </w:r>
      <w:r w:rsidR="00B2136F" w:rsidRPr="00FA6FAF">
        <w:rPr>
          <w:color w:val="auto"/>
          <w:sz w:val="20"/>
          <w:szCs w:val="20"/>
        </w:rPr>
        <w:t xml:space="preserve">es pièces contractuelles du marché sont les suivantes et, en cas de contradiction entre leurs stipulations, prévalent dans cet ordre de priorité : </w:t>
      </w:r>
    </w:p>
    <w:p w14:paraId="6DA8AEF1" w14:textId="77777777" w:rsidR="00500195" w:rsidRPr="00FA6FAF" w:rsidRDefault="00165122" w:rsidP="00165122">
      <w:pPr>
        <w:pStyle w:val="ParagrapheIndent1"/>
        <w:numPr>
          <w:ilvl w:val="0"/>
          <w:numId w:val="29"/>
        </w:numPr>
        <w:spacing w:before="120" w:line="232" w:lineRule="exact"/>
        <w:ind w:right="23"/>
        <w:jc w:val="both"/>
        <w:rPr>
          <w:lang w:val="fr-FR"/>
        </w:rPr>
      </w:pPr>
      <w:r w:rsidRPr="00FA6FAF">
        <w:rPr>
          <w:lang w:val="fr-FR"/>
        </w:rPr>
        <w:t>Les pièces particulières sont les suivantes :</w:t>
      </w:r>
    </w:p>
    <w:p w14:paraId="7B4C4D15" w14:textId="77777777" w:rsidR="00B2136F" w:rsidRPr="00FA6FAF" w:rsidRDefault="00B2136F" w:rsidP="00591BB4">
      <w:pPr>
        <w:pStyle w:val="Default"/>
        <w:ind w:left="380"/>
        <w:jc w:val="both"/>
        <w:rPr>
          <w:color w:val="auto"/>
          <w:sz w:val="20"/>
          <w:szCs w:val="20"/>
        </w:rPr>
      </w:pPr>
      <w:r w:rsidRPr="00FA6FAF">
        <w:rPr>
          <w:color w:val="auto"/>
          <w:sz w:val="20"/>
          <w:szCs w:val="20"/>
        </w:rPr>
        <w:t>- L'acte d'engagement (AE) et ses annexes éventuelles</w:t>
      </w:r>
    </w:p>
    <w:p w14:paraId="39361072" w14:textId="77777777" w:rsidR="00B2136F" w:rsidRPr="00FA6FAF" w:rsidRDefault="00B2136F" w:rsidP="00591BB4">
      <w:pPr>
        <w:pStyle w:val="Default"/>
        <w:ind w:left="380"/>
        <w:jc w:val="both"/>
        <w:rPr>
          <w:color w:val="auto"/>
          <w:sz w:val="20"/>
          <w:szCs w:val="20"/>
        </w:rPr>
      </w:pPr>
      <w:r w:rsidRPr="00FA6FAF">
        <w:rPr>
          <w:color w:val="auto"/>
          <w:sz w:val="20"/>
          <w:szCs w:val="20"/>
        </w:rPr>
        <w:t xml:space="preserve">- Le cahier des clauses administratives particulières (CCAP) </w:t>
      </w:r>
    </w:p>
    <w:p w14:paraId="6A21BBF4" w14:textId="77777777" w:rsidR="00591BB4" w:rsidRPr="00BE655E" w:rsidRDefault="00B2136F" w:rsidP="00591BB4">
      <w:pPr>
        <w:pStyle w:val="Default"/>
        <w:ind w:left="380"/>
        <w:jc w:val="both"/>
        <w:rPr>
          <w:color w:val="auto"/>
          <w:sz w:val="20"/>
          <w:szCs w:val="20"/>
        </w:rPr>
      </w:pPr>
      <w:bookmarkStart w:id="10" w:name="_Hlk83050953"/>
      <w:r w:rsidRPr="00FA6FAF">
        <w:rPr>
          <w:color w:val="auto"/>
          <w:sz w:val="20"/>
          <w:szCs w:val="20"/>
        </w:rPr>
        <w:t xml:space="preserve">- Le cahier des </w:t>
      </w:r>
      <w:r w:rsidRPr="00BE655E">
        <w:rPr>
          <w:color w:val="auto"/>
          <w:sz w:val="20"/>
          <w:szCs w:val="20"/>
        </w:rPr>
        <w:t>clauses techniques particulières (CCTP) et s</w:t>
      </w:r>
      <w:r w:rsidR="00797E00" w:rsidRPr="00BE655E">
        <w:rPr>
          <w:color w:val="auto"/>
          <w:sz w:val="20"/>
          <w:szCs w:val="20"/>
        </w:rPr>
        <w:t xml:space="preserve">on </w:t>
      </w:r>
      <w:r w:rsidRPr="00BE655E">
        <w:rPr>
          <w:color w:val="auto"/>
          <w:sz w:val="20"/>
          <w:szCs w:val="20"/>
        </w:rPr>
        <w:t>annexe</w:t>
      </w:r>
      <w:r w:rsidR="00797E00" w:rsidRPr="00BE655E">
        <w:rPr>
          <w:color w:val="auto"/>
          <w:sz w:val="20"/>
          <w:szCs w:val="20"/>
        </w:rPr>
        <w:t xml:space="preserve"> « gouvernance de l’association de préfiguration TARMAQ »</w:t>
      </w:r>
    </w:p>
    <w:bookmarkEnd w:id="10"/>
    <w:p w14:paraId="2B3477FA" w14:textId="77777777" w:rsidR="00591BB4" w:rsidRPr="00BE655E" w:rsidRDefault="00591BB4" w:rsidP="00591BB4">
      <w:pPr>
        <w:pStyle w:val="Default"/>
        <w:ind w:left="380"/>
        <w:jc w:val="both"/>
        <w:rPr>
          <w:color w:val="auto"/>
          <w:sz w:val="20"/>
          <w:szCs w:val="20"/>
        </w:rPr>
      </w:pPr>
      <w:r w:rsidRPr="00BE655E">
        <w:rPr>
          <w:color w:val="auto"/>
          <w:sz w:val="20"/>
          <w:szCs w:val="20"/>
        </w:rPr>
        <w:t>- L</w:t>
      </w:r>
      <w:r w:rsidR="00BE655E" w:rsidRPr="00BE655E">
        <w:rPr>
          <w:color w:val="auto"/>
          <w:sz w:val="20"/>
          <w:szCs w:val="20"/>
        </w:rPr>
        <w:t xml:space="preserve">’offre </w:t>
      </w:r>
      <w:r w:rsidRPr="00BE655E">
        <w:rPr>
          <w:color w:val="auto"/>
          <w:sz w:val="20"/>
          <w:szCs w:val="20"/>
        </w:rPr>
        <w:t>présenté</w:t>
      </w:r>
      <w:r w:rsidR="007F2B29" w:rsidRPr="00BE655E">
        <w:rPr>
          <w:color w:val="auto"/>
          <w:sz w:val="20"/>
          <w:szCs w:val="20"/>
        </w:rPr>
        <w:t>e</w:t>
      </w:r>
      <w:r w:rsidRPr="00BE655E">
        <w:rPr>
          <w:color w:val="auto"/>
          <w:sz w:val="20"/>
          <w:szCs w:val="20"/>
        </w:rPr>
        <w:t xml:space="preserve"> par le candidat </w:t>
      </w:r>
    </w:p>
    <w:p w14:paraId="16EB80B9" w14:textId="77777777" w:rsidR="00591BB4" w:rsidRPr="00E8448E" w:rsidRDefault="00591BB4" w:rsidP="00591BB4">
      <w:pPr>
        <w:pStyle w:val="Default"/>
        <w:ind w:left="380"/>
        <w:jc w:val="both"/>
        <w:rPr>
          <w:color w:val="auto"/>
          <w:sz w:val="20"/>
          <w:szCs w:val="20"/>
        </w:rPr>
      </w:pPr>
      <w:r w:rsidRPr="00BE655E">
        <w:rPr>
          <w:color w:val="auto"/>
          <w:sz w:val="20"/>
          <w:szCs w:val="20"/>
        </w:rPr>
        <w:t>- La décomposition du prix</w:t>
      </w:r>
      <w:r w:rsidRPr="00E8448E">
        <w:rPr>
          <w:color w:val="auto"/>
          <w:sz w:val="20"/>
          <w:szCs w:val="20"/>
        </w:rPr>
        <w:t xml:space="preserve"> global forfaitaire (DPGF)</w:t>
      </w:r>
    </w:p>
    <w:p w14:paraId="63B5F6F2" w14:textId="77777777" w:rsidR="003C4939" w:rsidRPr="003C4939" w:rsidRDefault="003C4939" w:rsidP="003C4939">
      <w:pPr>
        <w:pStyle w:val="ParagrapheIndent1"/>
        <w:spacing w:line="232" w:lineRule="exact"/>
        <w:ind w:left="709" w:right="20"/>
        <w:jc w:val="both"/>
        <w:rPr>
          <w:lang w:val="fr-FR"/>
        </w:rPr>
      </w:pPr>
      <w:r w:rsidRPr="003C4939">
        <w:rPr>
          <w:lang w:val="fr-FR"/>
        </w:rPr>
        <w:t>NB : Seul le montant forfaitaire de la DPGF est contractuel. Le prix unitaire sert uniquement à l’exécution du contrat. En aucun cas les quantités ne sont contractuelles.</w:t>
      </w:r>
    </w:p>
    <w:p w14:paraId="56CF9587" w14:textId="77777777" w:rsidR="00165122" w:rsidRPr="00FA6FAF" w:rsidRDefault="00165122" w:rsidP="00165122">
      <w:pPr>
        <w:pStyle w:val="ParagrapheIndent1"/>
        <w:numPr>
          <w:ilvl w:val="0"/>
          <w:numId w:val="29"/>
        </w:numPr>
        <w:spacing w:before="120" w:line="232" w:lineRule="exact"/>
        <w:ind w:right="23"/>
        <w:jc w:val="both"/>
        <w:rPr>
          <w:lang w:val="fr-FR"/>
        </w:rPr>
      </w:pPr>
      <w:r w:rsidRPr="00FA6FAF">
        <w:rPr>
          <w:lang w:val="fr-FR"/>
        </w:rPr>
        <w:t>Les pièces générales sont les suivantes :</w:t>
      </w:r>
    </w:p>
    <w:p w14:paraId="74A8404B" w14:textId="77777777" w:rsidR="00165122" w:rsidRPr="00FA6FAF" w:rsidRDefault="00165122" w:rsidP="003C4939">
      <w:pPr>
        <w:pStyle w:val="ParagrapheIndent1"/>
        <w:spacing w:line="232" w:lineRule="exact"/>
        <w:ind w:left="380" w:right="20"/>
        <w:jc w:val="both"/>
        <w:rPr>
          <w:lang w:val="fr-FR"/>
        </w:rPr>
      </w:pPr>
      <w:r w:rsidRPr="00FA6FAF">
        <w:rPr>
          <w:lang w:val="fr-FR"/>
        </w:rPr>
        <w:t>- Le Code de la Commande publique</w:t>
      </w:r>
    </w:p>
    <w:p w14:paraId="75B77ECB" w14:textId="77777777" w:rsidR="00B2136F" w:rsidRPr="00165122" w:rsidRDefault="00B2136F" w:rsidP="003C4939">
      <w:pPr>
        <w:ind w:left="380"/>
        <w:rPr>
          <w:color w:val="auto"/>
        </w:rPr>
      </w:pPr>
      <w:r w:rsidRPr="00E8448E">
        <w:rPr>
          <w:color w:val="auto"/>
        </w:rPr>
        <w:t xml:space="preserve">- </w:t>
      </w:r>
      <w:r w:rsidRPr="00E8448E">
        <w:rPr>
          <w:rFonts w:ascii="Trebuchet MS" w:hAnsi="Trebuchet MS" w:cs="Trebuchet MS"/>
          <w:color w:val="auto"/>
          <w:lang w:eastAsia="fr-FR"/>
        </w:rPr>
        <w:t>Le cahier des clauses administratives générales (CCAG) applicables aux marchés publics de prestations intellectuelles, approuvé par l'arrêté du 16 septembre 2009</w:t>
      </w:r>
    </w:p>
    <w:p w14:paraId="1B883433" w14:textId="77777777" w:rsidR="00201E18" w:rsidRPr="00165122" w:rsidRDefault="00201E18" w:rsidP="003C4939">
      <w:pPr>
        <w:pStyle w:val="Default"/>
        <w:spacing w:before="240"/>
        <w:jc w:val="both"/>
        <w:rPr>
          <w:color w:val="auto"/>
          <w:sz w:val="20"/>
          <w:szCs w:val="20"/>
        </w:rPr>
      </w:pPr>
      <w:r w:rsidRPr="00165122">
        <w:rPr>
          <w:color w:val="auto"/>
          <w:sz w:val="20"/>
          <w:szCs w:val="20"/>
        </w:rPr>
        <w:t>Conformément au règlement de consultation, au cours de son étude, le candidat a vérifié la cohérence des indications du DCE et a posé les questions qui s’imposaient.</w:t>
      </w:r>
    </w:p>
    <w:p w14:paraId="53474525" w14:textId="77777777" w:rsidR="00E95E6C" w:rsidRDefault="00201E18" w:rsidP="00165122">
      <w:pPr>
        <w:pStyle w:val="Default"/>
        <w:jc w:val="both"/>
        <w:rPr>
          <w:color w:val="auto"/>
          <w:sz w:val="20"/>
          <w:szCs w:val="20"/>
        </w:rPr>
      </w:pPr>
      <w:r w:rsidRPr="00165122">
        <w:rPr>
          <w:color w:val="auto"/>
          <w:sz w:val="20"/>
          <w:szCs w:val="20"/>
        </w:rPr>
        <w:t xml:space="preserve">En cas de modification du DCE en phase consultation, toute pièce venant se substituer à une précédente version, deviendra de fait contractuelle, sans qu'il soit besoin d'autre modification. De la même façon, les pièces remises lors des demandes de précisions et/ou négociations (nouvel acte d’engagement, etc.) remplaceront ou compléteront les versions remises antérieurement par le candidat et deviendront de </w:t>
      </w:r>
      <w:proofErr w:type="gramStart"/>
      <w:r w:rsidRPr="00165122">
        <w:rPr>
          <w:color w:val="auto"/>
          <w:sz w:val="20"/>
          <w:szCs w:val="20"/>
        </w:rPr>
        <w:t>fait contractuelles</w:t>
      </w:r>
      <w:proofErr w:type="gramEnd"/>
      <w:r w:rsidRPr="00165122">
        <w:rPr>
          <w:color w:val="auto"/>
          <w:sz w:val="20"/>
          <w:szCs w:val="20"/>
        </w:rPr>
        <w:t>.</w:t>
      </w:r>
    </w:p>
    <w:p w14:paraId="70347441" w14:textId="77777777" w:rsidR="003C4939" w:rsidRPr="003C4939" w:rsidRDefault="003C4939" w:rsidP="003C4939">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11" w:name="_Toc69921995"/>
      <w:bookmarkStart w:id="12" w:name="_Toc83888538"/>
      <w:bookmarkStart w:id="13" w:name="_TOC_250009"/>
      <w:r w:rsidRPr="003C4939">
        <w:rPr>
          <w:rFonts w:ascii="Trebuchet MS" w:eastAsia="Trebuchet MS" w:hAnsi="Trebuchet MS" w:cs="Trebuchet MS"/>
          <w:bCs/>
          <w:iCs/>
          <w:caps w:val="0"/>
          <w:color w:val="auto"/>
          <w:szCs w:val="28"/>
          <w:lang w:eastAsia="en-US"/>
        </w:rPr>
        <w:t>2.1 - Forme des notifications et communications</w:t>
      </w:r>
      <w:bookmarkEnd w:id="11"/>
      <w:bookmarkEnd w:id="12"/>
      <w:r w:rsidRPr="003C4939">
        <w:rPr>
          <w:rFonts w:ascii="Trebuchet MS" w:eastAsia="Trebuchet MS" w:hAnsi="Trebuchet MS" w:cs="Trebuchet MS"/>
          <w:bCs/>
          <w:iCs/>
          <w:caps w:val="0"/>
          <w:color w:val="auto"/>
          <w:szCs w:val="28"/>
          <w:lang w:eastAsia="en-US"/>
        </w:rPr>
        <w:t xml:space="preserve"> </w:t>
      </w:r>
      <w:bookmarkEnd w:id="13"/>
    </w:p>
    <w:p w14:paraId="275CDD52" w14:textId="77777777" w:rsidR="003C4939" w:rsidRPr="004376DF" w:rsidRDefault="003C4939" w:rsidP="003C4939">
      <w:pPr>
        <w:suppressAutoHyphens w:val="0"/>
        <w:spacing w:line="232" w:lineRule="exact"/>
        <w:ind w:left="20" w:right="20"/>
        <w:rPr>
          <w:rFonts w:ascii="Trebuchet MS" w:eastAsia="Trebuchet MS" w:hAnsi="Trebuchet MS" w:cs="Calibri"/>
          <w:color w:val="auto"/>
          <w:lang w:eastAsia="en-US"/>
        </w:rPr>
      </w:pPr>
      <w:bookmarkStart w:id="14" w:name="_Hlk68017047"/>
      <w:r w:rsidRPr="004376DF">
        <w:rPr>
          <w:rFonts w:ascii="Trebuchet MS" w:eastAsia="Trebuchet MS" w:hAnsi="Trebuchet MS" w:cs="Calibri"/>
          <w:color w:val="auto"/>
          <w:lang w:eastAsia="en-US"/>
        </w:rPr>
        <w:t>Par dérogation à l’article 3.1 du CCAG PI</w:t>
      </w:r>
      <w:bookmarkEnd w:id="14"/>
      <w:r w:rsidRPr="004376DF">
        <w:rPr>
          <w:rFonts w:ascii="Trebuchet MS" w:eastAsia="Trebuchet MS" w:hAnsi="Trebuchet MS" w:cs="Calibri"/>
          <w:color w:val="auto"/>
          <w:lang w:eastAsia="en-US"/>
        </w:rPr>
        <w:t xml:space="preserve">, la notification au titulaire des décisions, observations, ou informations de l’acheteur qui font courir un délai, est faite par tout moyen matériel ou dématérialisé permettant de déterminer de façon certaine la date et, le cas échéant, l'heure de sa réception. Cette </w:t>
      </w:r>
      <w:r w:rsidRPr="004376DF">
        <w:rPr>
          <w:rFonts w:ascii="Trebuchet MS" w:eastAsia="Trebuchet MS" w:hAnsi="Trebuchet MS" w:cs="Calibri"/>
          <w:color w:val="auto"/>
          <w:lang w:eastAsia="en-US"/>
        </w:rPr>
        <w:lastRenderedPageBreak/>
        <w:t>notification peut être faite par le biais du profil d’acheteur ou à l’adresse postale ou électronique de référence du titulaire mentionnée à l’acte d’engagement.</w:t>
      </w:r>
    </w:p>
    <w:p w14:paraId="30A3686F" w14:textId="77777777" w:rsidR="003C4939" w:rsidRPr="004376DF" w:rsidRDefault="003C4939" w:rsidP="003C4939">
      <w:pPr>
        <w:suppressAutoHyphens w:val="0"/>
        <w:spacing w:line="232" w:lineRule="exact"/>
        <w:ind w:left="20" w:right="20"/>
        <w:rPr>
          <w:rFonts w:ascii="Trebuchet MS" w:eastAsia="Trebuchet MS" w:hAnsi="Trebuchet MS" w:cs="Calibri"/>
          <w:color w:val="auto"/>
          <w:lang w:eastAsia="en-US"/>
        </w:rPr>
      </w:pPr>
      <w:r w:rsidRPr="004376DF">
        <w:rPr>
          <w:rFonts w:ascii="Trebuchet MS" w:eastAsia="Trebuchet MS" w:hAnsi="Trebuchet MS" w:cs="Calibri"/>
          <w:color w:val="auto"/>
          <w:lang w:eastAsia="en-US"/>
        </w:rPr>
        <w:t xml:space="preserve">La date et, le cas échéant, l'heure de réception mentionnées sur un récépissé sont considérées comme celle de la notification. </w:t>
      </w:r>
    </w:p>
    <w:p w14:paraId="07EA3568" w14:textId="77777777" w:rsidR="003C4939" w:rsidRPr="004376DF" w:rsidRDefault="003C4939" w:rsidP="003C4939">
      <w:pPr>
        <w:suppressAutoHyphens w:val="0"/>
        <w:spacing w:line="232" w:lineRule="exact"/>
        <w:ind w:left="20" w:right="20"/>
        <w:rPr>
          <w:rFonts w:ascii="Trebuchet MS" w:eastAsia="Trebuchet MS" w:hAnsi="Trebuchet MS" w:cs="Calibri"/>
          <w:color w:val="auto"/>
          <w:lang w:eastAsia="en-US"/>
        </w:rPr>
      </w:pPr>
      <w:r w:rsidRPr="004376DF">
        <w:rPr>
          <w:rFonts w:ascii="Trebuchet MS" w:eastAsia="Trebuchet MS" w:hAnsi="Trebuchet MS" w:cs="Calibri"/>
          <w:color w:val="auto"/>
          <w:lang w:eastAsia="en-US"/>
        </w:rPr>
        <w:t>Lorsque la notification est effectuée par le biais du profil acheteur, les parties sont réputées avoir reçu cette notification à la date de la première consultation du document qui leur a ainsi été adressé, certifiée par l'accusé de réception délivré par l'application informatique, ou, à défaut de consultation dans un délai de huit jours à compter de la date de mise à disposition du document sur le profil d'acheteur, à l'issue de ce délai.</w:t>
      </w:r>
    </w:p>
    <w:p w14:paraId="3F0F8A68" w14:textId="77777777" w:rsidR="003C4939" w:rsidRPr="004376DF" w:rsidRDefault="003C4939" w:rsidP="003C4939">
      <w:pPr>
        <w:suppressAutoHyphens w:val="0"/>
        <w:rPr>
          <w:rFonts w:ascii="Trebuchet MS" w:hAnsi="Trebuchet MS" w:cs="Calibri"/>
          <w:b/>
          <w:bCs/>
          <w:color w:val="auto"/>
          <w:lang w:eastAsia="en-US"/>
        </w:rPr>
      </w:pPr>
      <w:r w:rsidRPr="004376DF">
        <w:rPr>
          <w:rFonts w:ascii="Trebuchet MS" w:hAnsi="Trebuchet MS" w:cs="Calibri"/>
          <w:b/>
          <w:bCs/>
          <w:color w:val="auto"/>
          <w:lang w:eastAsia="en-US"/>
        </w:rPr>
        <w:t>L’entreprise doit donc impérativement indiquer dans l’acte d’engagement l’adresse électronique de référence.</w:t>
      </w:r>
    </w:p>
    <w:p w14:paraId="523D9764" w14:textId="77777777" w:rsidR="003C4939" w:rsidRPr="003C4939" w:rsidRDefault="003C4939" w:rsidP="003C4939">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15" w:name="_Toc83888539"/>
      <w:r w:rsidRPr="004376DF">
        <w:rPr>
          <w:rFonts w:ascii="Trebuchet MS" w:eastAsia="Trebuchet MS" w:hAnsi="Trebuchet MS" w:cs="Trebuchet MS"/>
          <w:bCs/>
          <w:caps w:val="0"/>
          <w:color w:val="auto"/>
          <w:kern w:val="32"/>
          <w:szCs w:val="32"/>
          <w:lang w:eastAsia="en-US"/>
        </w:rPr>
        <w:t>3 - Confidentialité et mesures de sécurité</w:t>
      </w:r>
      <w:bookmarkEnd w:id="15"/>
    </w:p>
    <w:p w14:paraId="1FE5A87A" w14:textId="77777777" w:rsidR="007F1FC4" w:rsidRDefault="007F1FC4" w:rsidP="007F1FC4">
      <w:pPr>
        <w:suppressAutoHyphens w:val="0"/>
        <w:spacing w:after="60"/>
        <w:ind w:left="20" w:right="20"/>
        <w:rPr>
          <w:rFonts w:ascii="Trebuchet MS" w:eastAsia="Trebuchet MS" w:hAnsi="Trebuchet MS" w:cs="Trebuchet MS"/>
          <w:color w:val="000000"/>
          <w:szCs w:val="24"/>
          <w:lang w:eastAsia="en-US"/>
        </w:rPr>
      </w:pPr>
      <w:r>
        <w:rPr>
          <w:rFonts w:ascii="Trebuchet MS" w:eastAsia="Trebuchet MS" w:hAnsi="Trebuchet MS" w:cs="Trebuchet MS"/>
          <w:color w:val="000000"/>
          <w:szCs w:val="24"/>
          <w:lang w:eastAsia="en-US"/>
        </w:rPr>
        <w:t>Par dérogation à</w:t>
      </w:r>
      <w:r w:rsidRPr="003C4939">
        <w:rPr>
          <w:rFonts w:ascii="Trebuchet MS" w:eastAsia="Trebuchet MS" w:hAnsi="Trebuchet MS" w:cs="Trebuchet MS"/>
          <w:color w:val="000000"/>
          <w:szCs w:val="24"/>
          <w:lang w:eastAsia="en-US"/>
        </w:rPr>
        <w:t xml:space="preserve"> l’article 5</w:t>
      </w:r>
      <w:r>
        <w:rPr>
          <w:rFonts w:ascii="Trebuchet MS" w:eastAsia="Trebuchet MS" w:hAnsi="Trebuchet MS" w:cs="Trebuchet MS"/>
          <w:color w:val="000000"/>
          <w:szCs w:val="24"/>
          <w:lang w:eastAsia="en-US"/>
        </w:rPr>
        <w:t>.1</w:t>
      </w:r>
      <w:r w:rsidRPr="003C4939">
        <w:rPr>
          <w:rFonts w:ascii="Trebuchet MS" w:eastAsia="Trebuchet MS" w:hAnsi="Trebuchet MS" w:cs="Trebuchet MS"/>
          <w:color w:val="000000"/>
          <w:szCs w:val="24"/>
          <w:lang w:eastAsia="en-US"/>
        </w:rPr>
        <w:t xml:space="preserve"> du CCAG-PI, il sera fait application des dispositions infra</w:t>
      </w:r>
      <w:r>
        <w:rPr>
          <w:rFonts w:ascii="Trebuchet MS" w:eastAsia="Trebuchet MS" w:hAnsi="Trebuchet MS" w:cs="Trebuchet MS"/>
          <w:color w:val="000000"/>
          <w:szCs w:val="24"/>
          <w:lang w:eastAsia="en-US"/>
        </w:rPr>
        <w:t xml:space="preserve"> relatives à l’obligation de confidentialité</w:t>
      </w:r>
      <w:r w:rsidRPr="003C4939">
        <w:rPr>
          <w:rFonts w:ascii="Trebuchet MS" w:eastAsia="Trebuchet MS" w:hAnsi="Trebuchet MS" w:cs="Trebuchet MS"/>
          <w:color w:val="000000"/>
          <w:szCs w:val="24"/>
          <w:lang w:eastAsia="en-US"/>
        </w:rPr>
        <w:t xml:space="preserve">. </w:t>
      </w:r>
    </w:p>
    <w:p w14:paraId="487D1F4B" w14:textId="77777777" w:rsidR="007F1FC4" w:rsidRPr="007F1FC4" w:rsidRDefault="007F1FC4" w:rsidP="007F1FC4">
      <w:pPr>
        <w:suppressAutoHyphens w:val="0"/>
        <w:spacing w:after="60"/>
        <w:ind w:left="20" w:right="20"/>
        <w:rPr>
          <w:rFonts w:ascii="Trebuchet MS" w:eastAsia="Trebuchet MS" w:hAnsi="Trebuchet MS" w:cs="Trebuchet MS"/>
          <w:color w:val="000000"/>
          <w:szCs w:val="24"/>
          <w:lang w:eastAsia="en-US"/>
        </w:rPr>
      </w:pPr>
      <w:r w:rsidRPr="007F1FC4">
        <w:rPr>
          <w:rFonts w:ascii="Trebuchet MS" w:eastAsia="Trebuchet MS" w:hAnsi="Trebuchet MS" w:cs="Trebuchet MS"/>
          <w:color w:val="000000"/>
          <w:szCs w:val="24"/>
          <w:lang w:eastAsia="en-US"/>
        </w:rPr>
        <w:t>Le titulaire et l'acheteur qui, à l'occasion de l'exécution du marché, ont connaissance d'informations ou reçoivent communication de documents ou d'éléments de toute nature, présentant un caractère confidentiel,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03266B53" w14:textId="77777777" w:rsidR="007F1FC4" w:rsidRPr="007F1FC4" w:rsidRDefault="007F1FC4" w:rsidP="007F1FC4">
      <w:pPr>
        <w:suppressAutoHyphens w:val="0"/>
        <w:spacing w:after="60"/>
        <w:ind w:left="20" w:right="20"/>
        <w:rPr>
          <w:rFonts w:ascii="Trebuchet MS" w:eastAsia="Trebuchet MS" w:hAnsi="Trebuchet MS" w:cs="Trebuchet MS"/>
          <w:color w:val="000000"/>
          <w:szCs w:val="24"/>
          <w:lang w:eastAsia="en-US"/>
        </w:rPr>
      </w:pPr>
      <w:r w:rsidRPr="007F1FC4">
        <w:rPr>
          <w:rFonts w:ascii="Trebuchet MS" w:eastAsia="Trebuchet MS" w:hAnsi="Trebuchet MS" w:cs="Trebuchet MS"/>
          <w:color w:val="000000"/>
          <w:szCs w:val="24"/>
          <w:lang w:eastAsia="en-US"/>
        </w:rPr>
        <w:t>Une information confidentielle désigne toute information de quelque nature (y inclus la méthodologie, la documentation, les informations ou le savoir-faire), sous quelque forme que ce soit (y inclus sous forme orale, écrite, magnétique ou électronique), sur tout support dont l'acheteur est propriétaire ou titulaire, et qui est communiquée au titulaire, ou obtenue de toute autre façon par ce dernier dans le cadre de ses relations avec l'acheteur. Le titulaire et son personnel, et le cas échéant ses sous-traitants, ne peuvent l'utiliser que pour l'accomplissement des prestations prévues au marché.</w:t>
      </w:r>
    </w:p>
    <w:p w14:paraId="73EFF1EB" w14:textId="77777777" w:rsidR="007F1FC4" w:rsidRPr="007F1FC4" w:rsidRDefault="007F1FC4" w:rsidP="007F1FC4">
      <w:pPr>
        <w:suppressAutoHyphens w:val="0"/>
        <w:spacing w:after="60"/>
        <w:ind w:left="20" w:right="20"/>
        <w:rPr>
          <w:rFonts w:ascii="Trebuchet MS" w:eastAsia="Trebuchet MS" w:hAnsi="Trebuchet MS" w:cs="Trebuchet MS"/>
          <w:color w:val="000000"/>
          <w:szCs w:val="24"/>
          <w:lang w:eastAsia="en-US"/>
        </w:rPr>
      </w:pPr>
      <w:r w:rsidRPr="007F1FC4">
        <w:rPr>
          <w:rFonts w:ascii="Trebuchet MS" w:eastAsia="Trebuchet MS" w:hAnsi="Trebuchet MS" w:cs="Trebuchet MS"/>
          <w:color w:val="000000"/>
          <w:szCs w:val="24"/>
          <w:lang w:eastAsia="en-US"/>
        </w:rPr>
        <w:t>Le titulaire doit informer ses sous-traitants des obligations de confidentialité et des mesures de sécurité qui s'imposent à lui pour l'exécution du marché. Il doit s'assurer du respect de ces obligations par ses sous-traitants.</w:t>
      </w:r>
    </w:p>
    <w:p w14:paraId="5720A900" w14:textId="77777777" w:rsidR="007F1FC4" w:rsidRPr="007F1FC4" w:rsidRDefault="007F1FC4" w:rsidP="007F1FC4">
      <w:pPr>
        <w:suppressAutoHyphens w:val="0"/>
        <w:spacing w:after="60"/>
        <w:ind w:left="20" w:right="20"/>
        <w:rPr>
          <w:rFonts w:ascii="Trebuchet MS" w:eastAsia="Trebuchet MS" w:hAnsi="Trebuchet MS" w:cs="Trebuchet MS"/>
          <w:color w:val="000000"/>
          <w:szCs w:val="24"/>
          <w:lang w:eastAsia="en-US"/>
        </w:rPr>
      </w:pPr>
      <w:r w:rsidRPr="007F1FC4">
        <w:rPr>
          <w:rFonts w:ascii="Trebuchet MS" w:eastAsia="Trebuchet MS" w:hAnsi="Trebuchet MS" w:cs="Trebuchet MS"/>
          <w:color w:val="000000"/>
          <w:szCs w:val="24"/>
          <w:lang w:eastAsia="en-US"/>
        </w:rPr>
        <w:t>Ne sont pas couverts par cette obligation de confidentialité les informations, documents ou éléments :</w:t>
      </w:r>
    </w:p>
    <w:p w14:paraId="1B0053AC" w14:textId="77777777" w:rsidR="007F1FC4" w:rsidRPr="007F1FC4" w:rsidRDefault="007F1FC4" w:rsidP="007F1FC4">
      <w:pPr>
        <w:suppressAutoHyphens w:val="0"/>
        <w:spacing w:after="60"/>
        <w:ind w:left="20" w:right="20"/>
        <w:rPr>
          <w:rFonts w:ascii="Trebuchet MS" w:eastAsia="Trebuchet MS" w:hAnsi="Trebuchet MS" w:cs="Trebuchet MS"/>
          <w:color w:val="000000"/>
          <w:szCs w:val="24"/>
          <w:lang w:eastAsia="en-US"/>
        </w:rPr>
      </w:pPr>
      <w:r w:rsidRPr="007F1FC4">
        <w:rPr>
          <w:rFonts w:ascii="Trebuchet MS" w:eastAsia="Trebuchet MS" w:hAnsi="Trebuchet MS" w:cs="Trebuchet MS"/>
          <w:color w:val="000000"/>
          <w:szCs w:val="24"/>
          <w:lang w:eastAsia="en-US"/>
        </w:rPr>
        <w:t>- qui étaient dans le domaine public au moment de leur divulgation ou que l'acheteur aurait lui-même rendus publics pendant l'exécution du marché ;</w:t>
      </w:r>
    </w:p>
    <w:p w14:paraId="7696ABD2" w14:textId="77777777" w:rsidR="007F1FC4" w:rsidRPr="007F1FC4" w:rsidRDefault="007F1FC4" w:rsidP="007F1FC4">
      <w:pPr>
        <w:suppressAutoHyphens w:val="0"/>
        <w:spacing w:after="60"/>
        <w:ind w:left="20" w:right="20"/>
        <w:rPr>
          <w:rFonts w:ascii="Trebuchet MS" w:eastAsia="Trebuchet MS" w:hAnsi="Trebuchet MS" w:cs="Trebuchet MS"/>
          <w:color w:val="000000"/>
          <w:szCs w:val="24"/>
          <w:lang w:eastAsia="en-US"/>
        </w:rPr>
      </w:pPr>
      <w:r w:rsidRPr="007F1FC4">
        <w:rPr>
          <w:rFonts w:ascii="Trebuchet MS" w:eastAsia="Trebuchet MS" w:hAnsi="Trebuchet MS" w:cs="Trebuchet MS"/>
          <w:color w:val="000000"/>
          <w:szCs w:val="24"/>
          <w:lang w:eastAsia="en-US"/>
        </w:rPr>
        <w:t>- signalés comme présentant un caractère non confidentiel et relatifs aux prestations du marché ;</w:t>
      </w:r>
    </w:p>
    <w:p w14:paraId="0D4A9C4A" w14:textId="77777777" w:rsidR="007F1FC4" w:rsidRPr="007F1FC4" w:rsidRDefault="007F1FC4" w:rsidP="007F1FC4">
      <w:pPr>
        <w:suppressAutoHyphens w:val="0"/>
        <w:spacing w:after="60"/>
        <w:ind w:left="20" w:right="20"/>
        <w:rPr>
          <w:rFonts w:ascii="Trebuchet MS" w:eastAsia="Trebuchet MS" w:hAnsi="Trebuchet MS" w:cs="Trebuchet MS"/>
          <w:color w:val="000000"/>
          <w:szCs w:val="24"/>
          <w:lang w:eastAsia="en-US"/>
        </w:rPr>
      </w:pPr>
      <w:r w:rsidRPr="007F1FC4">
        <w:rPr>
          <w:rFonts w:ascii="Trebuchet MS" w:eastAsia="Trebuchet MS" w:hAnsi="Trebuchet MS" w:cs="Trebuchet MS"/>
          <w:color w:val="000000"/>
          <w:szCs w:val="24"/>
          <w:lang w:eastAsia="en-US"/>
        </w:rPr>
        <w:t>- qui ont été communiqués au titulaire par un tiers ayant légalement le droit de diffuser ces informations, documents ou éléments, comme le prouvent des documents existant antérieurement à leur divulgation.</w:t>
      </w:r>
    </w:p>
    <w:p w14:paraId="025A863F" w14:textId="77777777" w:rsidR="003C4939" w:rsidRDefault="000B0B04" w:rsidP="00332863">
      <w:pPr>
        <w:suppressAutoHyphens w:val="0"/>
        <w:spacing w:after="60"/>
        <w:ind w:left="20" w:right="20"/>
        <w:rPr>
          <w:rFonts w:ascii="Trebuchet MS" w:eastAsia="Trebuchet MS" w:hAnsi="Trebuchet MS" w:cs="Trebuchet MS"/>
          <w:color w:val="000000"/>
          <w:szCs w:val="24"/>
          <w:lang w:eastAsia="en-US"/>
        </w:rPr>
      </w:pPr>
      <w:r>
        <w:rPr>
          <w:rFonts w:ascii="Trebuchet MS" w:eastAsia="Trebuchet MS" w:hAnsi="Trebuchet MS" w:cs="Trebuchet MS"/>
          <w:color w:val="000000"/>
          <w:szCs w:val="24"/>
          <w:lang w:eastAsia="en-US"/>
        </w:rPr>
        <w:t>Par dérogation à</w:t>
      </w:r>
      <w:r w:rsidR="003C4939" w:rsidRPr="003C4939">
        <w:rPr>
          <w:rFonts w:ascii="Trebuchet MS" w:eastAsia="Trebuchet MS" w:hAnsi="Trebuchet MS" w:cs="Trebuchet MS"/>
          <w:color w:val="000000"/>
          <w:szCs w:val="24"/>
          <w:lang w:eastAsia="en-US"/>
        </w:rPr>
        <w:t xml:space="preserve"> l’article 5</w:t>
      </w:r>
      <w:r>
        <w:rPr>
          <w:rFonts w:ascii="Trebuchet MS" w:eastAsia="Trebuchet MS" w:hAnsi="Trebuchet MS" w:cs="Trebuchet MS"/>
          <w:color w:val="000000"/>
          <w:szCs w:val="24"/>
          <w:lang w:eastAsia="en-US"/>
        </w:rPr>
        <w:t>.2</w:t>
      </w:r>
      <w:r w:rsidR="003C4939" w:rsidRPr="003C4939">
        <w:rPr>
          <w:rFonts w:ascii="Trebuchet MS" w:eastAsia="Trebuchet MS" w:hAnsi="Trebuchet MS" w:cs="Trebuchet MS"/>
          <w:color w:val="000000"/>
          <w:szCs w:val="24"/>
          <w:lang w:eastAsia="en-US"/>
        </w:rPr>
        <w:t xml:space="preserve"> du CCAG-PI, il sera fait application des dispositions infra</w:t>
      </w:r>
      <w:r w:rsidR="00332863" w:rsidRPr="00332863">
        <w:rPr>
          <w:rFonts w:ascii="Trebuchet MS" w:eastAsia="Trebuchet MS" w:hAnsi="Trebuchet MS" w:cs="Trebuchet MS"/>
          <w:color w:val="000000"/>
          <w:szCs w:val="24"/>
          <w:lang w:eastAsia="en-US"/>
        </w:rPr>
        <w:t xml:space="preserve"> </w:t>
      </w:r>
      <w:r w:rsidR="00332863">
        <w:rPr>
          <w:rFonts w:ascii="Trebuchet MS" w:eastAsia="Trebuchet MS" w:hAnsi="Trebuchet MS" w:cs="Trebuchet MS"/>
          <w:color w:val="000000"/>
          <w:szCs w:val="24"/>
          <w:lang w:eastAsia="en-US"/>
        </w:rPr>
        <w:t>relatives à la protection des données à caractère personnel</w:t>
      </w:r>
      <w:r w:rsidR="003C4939" w:rsidRPr="003C4939">
        <w:rPr>
          <w:rFonts w:ascii="Trebuchet MS" w:eastAsia="Trebuchet MS" w:hAnsi="Trebuchet MS" w:cs="Trebuchet MS"/>
          <w:color w:val="000000"/>
          <w:szCs w:val="24"/>
          <w:lang w:eastAsia="en-US"/>
        </w:rPr>
        <w:t xml:space="preserve">. </w:t>
      </w:r>
    </w:p>
    <w:p w14:paraId="65DCDDAD" w14:textId="77777777" w:rsidR="000B0B04" w:rsidRPr="000B0B04" w:rsidRDefault="000B0B04" w:rsidP="000B0B04">
      <w:pPr>
        <w:suppressAutoHyphens w:val="0"/>
        <w:spacing w:after="60"/>
        <w:ind w:left="20" w:right="20"/>
        <w:rPr>
          <w:rFonts w:ascii="Trebuchet MS" w:eastAsia="Trebuchet MS" w:hAnsi="Trebuchet MS" w:cs="Trebuchet MS"/>
          <w:color w:val="000000"/>
          <w:szCs w:val="24"/>
          <w:lang w:eastAsia="en-US"/>
        </w:rPr>
      </w:pPr>
      <w:r w:rsidRPr="000B0B04">
        <w:rPr>
          <w:rFonts w:ascii="Trebuchet MS" w:eastAsia="Trebuchet MS" w:hAnsi="Trebuchet MS" w:cs="Trebuchet MS"/>
          <w:color w:val="000000"/>
          <w:szCs w:val="24"/>
          <w:lang w:eastAsia="en-US"/>
        </w:rPr>
        <w:t>Chaque partie au marché est tenue au respect des règles, européennes et françaises, applicables au traitement des données à caractère personnel éventuellement mis en œuvre aux fins de l’exécution du marché. A ce titre, toute transmission de données à des tiers, y compris au bénéfice d’entités établies hors de l’Union européenne, qui ne serait pas strictement conforme à la réglementation en vigueur est formellement prohibée.</w:t>
      </w:r>
    </w:p>
    <w:p w14:paraId="653117EE" w14:textId="77777777" w:rsidR="000B0B04" w:rsidRPr="000B0B04" w:rsidRDefault="000B0B04" w:rsidP="000B0B04">
      <w:pPr>
        <w:suppressAutoHyphens w:val="0"/>
        <w:spacing w:after="60"/>
        <w:ind w:left="20" w:right="20"/>
        <w:rPr>
          <w:rFonts w:ascii="Trebuchet MS" w:eastAsia="Trebuchet MS" w:hAnsi="Trebuchet MS" w:cs="Trebuchet MS"/>
          <w:color w:val="000000"/>
          <w:szCs w:val="24"/>
          <w:lang w:eastAsia="en-US"/>
        </w:rPr>
      </w:pPr>
      <w:r w:rsidRPr="000B0B04">
        <w:rPr>
          <w:rFonts w:ascii="Trebuchet MS" w:eastAsia="Trebuchet MS" w:hAnsi="Trebuchet MS" w:cs="Trebuchet MS"/>
          <w:color w:val="000000"/>
          <w:szCs w:val="24"/>
          <w:lang w:eastAsia="en-US"/>
        </w:rPr>
        <w:t>En cas d’évolution de la réglementation sur la protection des données à caractère personnel en cours d’exécution du marché, les modifications nécessaires pour se conformer aux règles nouvelles, donnent lieu à la signature d’un avenant par les parties au marché ou, en l’absence d’accord entre les parties, à une modification unilatérale par l’acheteur.</w:t>
      </w:r>
    </w:p>
    <w:p w14:paraId="276FED63" w14:textId="77777777" w:rsidR="000B0B04" w:rsidRPr="000B0B04" w:rsidRDefault="000B0B04" w:rsidP="000B0B04">
      <w:pPr>
        <w:suppressAutoHyphens w:val="0"/>
        <w:spacing w:after="60"/>
        <w:ind w:left="20" w:right="20"/>
        <w:rPr>
          <w:rFonts w:ascii="Trebuchet MS" w:eastAsia="Trebuchet MS" w:hAnsi="Trebuchet MS" w:cs="Trebuchet MS"/>
          <w:color w:val="000000"/>
          <w:szCs w:val="24"/>
          <w:lang w:eastAsia="en-US"/>
        </w:rPr>
      </w:pPr>
      <w:r w:rsidRPr="000B0B04">
        <w:rPr>
          <w:rFonts w:ascii="Trebuchet MS" w:eastAsia="Trebuchet MS" w:hAnsi="Trebuchet MS" w:cs="Trebuchet MS"/>
          <w:color w:val="000000"/>
          <w:szCs w:val="24"/>
          <w:lang w:eastAsia="en-US"/>
        </w:rPr>
        <w:t>Lorsque le titulaire met en œuvre un traitement de données personnelles pour le compte de l’acheteur, pour que ce traitement réponde aux exigences de la réglementation et garantisse en particulier la protection des droits des personnes physiques identifiées ou identifiables qu’il concerne, les documents particuliers du marché précisent notamment :</w:t>
      </w:r>
    </w:p>
    <w:p w14:paraId="0BF2C656" w14:textId="77777777" w:rsidR="003C4939" w:rsidRPr="009C5DF3" w:rsidRDefault="000B0B04" w:rsidP="00F71F06">
      <w:pPr>
        <w:suppressAutoHyphens w:val="0"/>
        <w:spacing w:after="60"/>
        <w:ind w:left="20" w:right="20"/>
        <w:rPr>
          <w:rFonts w:ascii="Trebuchet MS" w:eastAsia="Trebuchet MS" w:hAnsi="Trebuchet MS" w:cs="Trebuchet MS"/>
          <w:color w:val="000000"/>
          <w:szCs w:val="24"/>
          <w:lang w:eastAsia="en-US"/>
        </w:rPr>
      </w:pPr>
      <w:r w:rsidRPr="000B0B04">
        <w:rPr>
          <w:rFonts w:ascii="Trebuchet MS" w:eastAsia="Trebuchet MS" w:hAnsi="Trebuchet MS" w:cs="Trebuchet MS"/>
          <w:color w:val="000000"/>
          <w:szCs w:val="24"/>
          <w:lang w:eastAsia="en-US"/>
        </w:rPr>
        <w:t>– la finalité, la description et la durée du traitement dans le strict respect des instructions documentées de l’acheteur ;</w:t>
      </w:r>
      <w:r w:rsidRPr="000B0B04">
        <w:rPr>
          <w:rFonts w:ascii="Trebuchet MS" w:eastAsia="Trebuchet MS" w:hAnsi="Trebuchet MS" w:cs="Trebuchet MS"/>
          <w:color w:val="000000"/>
          <w:szCs w:val="24"/>
          <w:lang w:eastAsia="en-US"/>
        </w:rPr>
        <w:br/>
        <w:t xml:space="preserve">– les obligations de l’acheteur et celles du titulaire vis-à-vis de ce dernier, en particulier l’obligation </w:t>
      </w:r>
      <w:r w:rsidRPr="000B0B04">
        <w:rPr>
          <w:rFonts w:ascii="Trebuchet MS" w:eastAsia="Trebuchet MS" w:hAnsi="Trebuchet MS" w:cs="Trebuchet MS"/>
          <w:color w:val="000000"/>
          <w:szCs w:val="24"/>
          <w:lang w:eastAsia="en-US"/>
        </w:rPr>
        <w:lastRenderedPageBreak/>
        <w:t>de l’informer de toute difficulté dans l’application de la réglementation, de tout projet de recours à un tiers pour la mise en œuvre du traitement, ou encore de toute demande de communication de données qui lui serait adressée, ainsi que, lorsque celle-ci serait contraire à la règlementation française et européenne, des mesures adoptées pour s’y opposer ;</w:t>
      </w:r>
      <w:r w:rsidRPr="000B0B04">
        <w:rPr>
          <w:rFonts w:ascii="Trebuchet MS" w:eastAsia="Trebuchet MS" w:hAnsi="Trebuchet MS" w:cs="Trebuchet MS"/>
          <w:color w:val="000000"/>
          <w:szCs w:val="24"/>
          <w:lang w:eastAsia="en-US"/>
        </w:rPr>
        <w:br/>
        <w:t>– les modalités de prise en compte du droit à l’information et des autres droits des personnes concernées, dont l’exercice doit être garanti ;</w:t>
      </w:r>
      <w:r w:rsidRPr="000B0B04">
        <w:rPr>
          <w:rFonts w:ascii="Trebuchet MS" w:eastAsia="Trebuchet MS" w:hAnsi="Trebuchet MS" w:cs="Trebuchet MS"/>
          <w:color w:val="000000"/>
          <w:szCs w:val="24"/>
          <w:lang w:eastAsia="en-US"/>
        </w:rPr>
        <w:br/>
        <w:t>– les mesures de sécurité mises en œuvre pour garantir l’intégrité, la confidentialité et la disponibilité des données, ainsi que les conditions de notification des violations de données à caractère personnel ;</w:t>
      </w:r>
      <w:r w:rsidRPr="000B0B04">
        <w:rPr>
          <w:rFonts w:ascii="Trebuchet MS" w:eastAsia="Trebuchet MS" w:hAnsi="Trebuchet MS" w:cs="Trebuchet MS"/>
          <w:color w:val="000000"/>
          <w:szCs w:val="24"/>
          <w:lang w:eastAsia="en-US"/>
        </w:rPr>
        <w:br/>
        <w:t>– la durée et les modalités de conservation des données et le sort de celles-ci au terme de l’exécution du marché</w:t>
      </w:r>
      <w:r w:rsidR="003C4939" w:rsidRPr="009C5DF3">
        <w:rPr>
          <w:rFonts w:ascii="Trebuchet MS" w:eastAsia="Trebuchet MS" w:hAnsi="Trebuchet MS" w:cs="Trebuchet MS"/>
          <w:color w:val="000000"/>
          <w:szCs w:val="24"/>
          <w:lang w:eastAsia="en-US"/>
        </w:rPr>
        <w:t>.</w:t>
      </w:r>
    </w:p>
    <w:p w14:paraId="7BAF7CC6" w14:textId="77777777" w:rsidR="00B2136F" w:rsidRPr="003C4939" w:rsidRDefault="00AC5BE2" w:rsidP="003C4939">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16" w:name="_Toc83888540"/>
      <w:r>
        <w:rPr>
          <w:rFonts w:ascii="Trebuchet MS" w:eastAsia="Trebuchet MS" w:hAnsi="Trebuchet MS" w:cs="Trebuchet MS"/>
          <w:bCs/>
          <w:caps w:val="0"/>
          <w:color w:val="auto"/>
          <w:kern w:val="32"/>
          <w:szCs w:val="32"/>
          <w:lang w:eastAsia="en-US"/>
        </w:rPr>
        <w:t>4</w:t>
      </w:r>
      <w:r w:rsidR="003C4939">
        <w:rPr>
          <w:rFonts w:ascii="Trebuchet MS" w:eastAsia="Trebuchet MS" w:hAnsi="Trebuchet MS" w:cs="Trebuchet MS"/>
          <w:bCs/>
          <w:caps w:val="0"/>
          <w:color w:val="auto"/>
          <w:kern w:val="32"/>
          <w:szCs w:val="32"/>
          <w:lang w:eastAsia="en-US"/>
        </w:rPr>
        <w:t xml:space="preserve"> </w:t>
      </w:r>
      <w:r w:rsidR="00E95E6C" w:rsidRPr="003C4939">
        <w:rPr>
          <w:rFonts w:ascii="Trebuchet MS" w:eastAsia="Trebuchet MS" w:hAnsi="Trebuchet MS" w:cs="Trebuchet MS"/>
          <w:bCs/>
          <w:caps w:val="0"/>
          <w:color w:val="auto"/>
          <w:kern w:val="32"/>
          <w:szCs w:val="32"/>
          <w:lang w:eastAsia="en-US"/>
        </w:rPr>
        <w:t>- Durée et délais d'exécution</w:t>
      </w:r>
      <w:bookmarkEnd w:id="16"/>
    </w:p>
    <w:p w14:paraId="1652A63A" w14:textId="77777777" w:rsidR="00B2136F" w:rsidRPr="00AC5BE2" w:rsidRDefault="00AC5BE2" w:rsidP="00AC5BE2">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17" w:name="_Toc83888541"/>
      <w:r w:rsidRPr="00AC5BE2">
        <w:rPr>
          <w:rFonts w:ascii="Trebuchet MS" w:eastAsia="Trebuchet MS" w:hAnsi="Trebuchet MS" w:cs="Trebuchet MS"/>
          <w:bCs/>
          <w:iCs/>
          <w:caps w:val="0"/>
          <w:color w:val="auto"/>
          <w:szCs w:val="28"/>
          <w:lang w:eastAsia="en-US"/>
        </w:rPr>
        <w:t>4</w:t>
      </w:r>
      <w:r w:rsidR="003C4939" w:rsidRPr="00AC5BE2">
        <w:rPr>
          <w:rFonts w:ascii="Trebuchet MS" w:eastAsia="Trebuchet MS" w:hAnsi="Trebuchet MS" w:cs="Trebuchet MS"/>
          <w:bCs/>
          <w:iCs/>
          <w:caps w:val="0"/>
          <w:color w:val="auto"/>
          <w:szCs w:val="28"/>
          <w:lang w:eastAsia="en-US"/>
        </w:rPr>
        <w:t xml:space="preserve">.1 </w:t>
      </w:r>
      <w:r w:rsidR="00E95E6C" w:rsidRPr="00AC5BE2">
        <w:rPr>
          <w:rFonts w:ascii="Trebuchet MS" w:eastAsia="Trebuchet MS" w:hAnsi="Trebuchet MS" w:cs="Trebuchet MS"/>
          <w:bCs/>
          <w:iCs/>
          <w:caps w:val="0"/>
          <w:color w:val="auto"/>
          <w:szCs w:val="28"/>
          <w:lang w:eastAsia="en-US"/>
        </w:rPr>
        <w:t xml:space="preserve">- </w:t>
      </w:r>
      <w:r w:rsidR="00165122" w:rsidRPr="00AC5BE2">
        <w:rPr>
          <w:rFonts w:ascii="Trebuchet MS" w:eastAsia="Trebuchet MS" w:hAnsi="Trebuchet MS" w:cs="Trebuchet MS"/>
          <w:bCs/>
          <w:iCs/>
          <w:caps w:val="0"/>
          <w:color w:val="auto"/>
          <w:szCs w:val="28"/>
          <w:lang w:eastAsia="en-US"/>
        </w:rPr>
        <w:t>Délai global d'exécution des prestations</w:t>
      </w:r>
      <w:bookmarkEnd w:id="17"/>
    </w:p>
    <w:p w14:paraId="7BBFC0EE" w14:textId="079E608E" w:rsidR="00AC5BE2" w:rsidRPr="008A51EB" w:rsidRDefault="0038284B" w:rsidP="00AC5BE2">
      <w:pPr>
        <w:pStyle w:val="Default"/>
        <w:rPr>
          <w:color w:val="auto"/>
          <w:sz w:val="20"/>
          <w:szCs w:val="20"/>
        </w:rPr>
      </w:pPr>
      <w:r>
        <w:rPr>
          <w:color w:val="auto"/>
          <w:sz w:val="20"/>
          <w:szCs w:val="20"/>
        </w:rPr>
        <w:t>L</w:t>
      </w:r>
      <w:r w:rsidR="00AC5BE2" w:rsidRPr="008A51EB">
        <w:rPr>
          <w:color w:val="auto"/>
          <w:sz w:val="20"/>
          <w:szCs w:val="20"/>
        </w:rPr>
        <w:t xml:space="preserve">e marché est conclu pour une durée de </w:t>
      </w:r>
      <w:r w:rsidR="008A51EB" w:rsidRPr="008A51EB">
        <w:rPr>
          <w:color w:val="auto"/>
          <w:sz w:val="20"/>
          <w:szCs w:val="20"/>
        </w:rPr>
        <w:t>2</w:t>
      </w:r>
      <w:r w:rsidR="00B43136">
        <w:rPr>
          <w:color w:val="auto"/>
          <w:sz w:val="20"/>
          <w:szCs w:val="20"/>
        </w:rPr>
        <w:t>4</w:t>
      </w:r>
      <w:r w:rsidR="008A51EB" w:rsidRPr="008A51EB">
        <w:rPr>
          <w:color w:val="auto"/>
          <w:sz w:val="20"/>
          <w:szCs w:val="20"/>
        </w:rPr>
        <w:t xml:space="preserve"> mois</w:t>
      </w:r>
      <w:r w:rsidR="00AC5BE2" w:rsidRPr="008A51EB">
        <w:rPr>
          <w:color w:val="auto"/>
          <w:sz w:val="20"/>
          <w:szCs w:val="20"/>
        </w:rPr>
        <w:t xml:space="preserve">. </w:t>
      </w:r>
    </w:p>
    <w:p w14:paraId="06595DB4" w14:textId="77777777" w:rsidR="00A474FD" w:rsidRDefault="00A474FD" w:rsidP="00AC5BE2">
      <w:pPr>
        <w:pStyle w:val="Default"/>
        <w:rPr>
          <w:sz w:val="20"/>
          <w:szCs w:val="20"/>
        </w:rPr>
      </w:pPr>
      <w:r>
        <w:rPr>
          <w:sz w:val="20"/>
          <w:szCs w:val="20"/>
        </w:rPr>
        <w:t>Le délai de livraison des livrables est fixé au présent CCAP.</w:t>
      </w:r>
    </w:p>
    <w:p w14:paraId="5559C19F" w14:textId="0E3567A2" w:rsidR="0040303D" w:rsidRPr="00A63410" w:rsidRDefault="007905D0" w:rsidP="00D63A8B">
      <w:pPr>
        <w:pStyle w:val="Default"/>
        <w:spacing w:before="120"/>
        <w:jc w:val="both"/>
        <w:rPr>
          <w:color w:val="auto"/>
          <w:sz w:val="20"/>
          <w:szCs w:val="20"/>
        </w:rPr>
      </w:pPr>
      <w:r w:rsidRPr="0040303D">
        <w:rPr>
          <w:color w:val="auto"/>
          <w:sz w:val="20"/>
          <w:szCs w:val="20"/>
        </w:rPr>
        <w:t xml:space="preserve">La notification du présent marché vaut ordre de service de démarrage </w:t>
      </w:r>
    </w:p>
    <w:p w14:paraId="6F65DF0E" w14:textId="77777777" w:rsidR="00AC5BE2" w:rsidRDefault="00AC5BE2" w:rsidP="00AC5BE2">
      <w:pPr>
        <w:pStyle w:val="ParagrapheIndent1"/>
        <w:spacing w:before="120"/>
        <w:ind w:left="23" w:right="23"/>
        <w:jc w:val="both"/>
        <w:rPr>
          <w:color w:val="000000"/>
          <w:lang w:val="fr-FR"/>
        </w:rPr>
      </w:pPr>
      <w:r w:rsidRPr="000E1B4F">
        <w:rPr>
          <w:color w:val="000000"/>
          <w:lang w:val="fr-FR"/>
        </w:rPr>
        <w:t>Une prolongation du délai d'exécution peut être accordée par le pouvoir adjudicateur dans les conditions de l'article 13.3 du CCAG-PI.</w:t>
      </w:r>
    </w:p>
    <w:p w14:paraId="48CE236E" w14:textId="77777777" w:rsidR="002B3B7B" w:rsidRPr="002B3B7B" w:rsidRDefault="002B3B7B" w:rsidP="002B3B7B">
      <w:pPr>
        <w:rPr>
          <w:lang w:eastAsia="en-US"/>
        </w:rPr>
      </w:pPr>
    </w:p>
    <w:p w14:paraId="322B0450" w14:textId="77777777" w:rsidR="007905D0" w:rsidRPr="007905D0" w:rsidRDefault="007905D0" w:rsidP="007905D0">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18" w:name="_Toc62121075"/>
      <w:bookmarkStart w:id="19" w:name="_Toc83888542"/>
      <w:r>
        <w:rPr>
          <w:rFonts w:ascii="Trebuchet MS" w:eastAsia="Trebuchet MS" w:hAnsi="Trebuchet MS" w:cs="Trebuchet MS"/>
          <w:bCs/>
          <w:iCs/>
          <w:caps w:val="0"/>
          <w:color w:val="auto"/>
          <w:szCs w:val="28"/>
          <w:lang w:eastAsia="en-US"/>
        </w:rPr>
        <w:t xml:space="preserve">4.2 </w:t>
      </w:r>
      <w:r w:rsidRPr="007905D0">
        <w:rPr>
          <w:rFonts w:ascii="Trebuchet MS" w:eastAsia="Trebuchet MS" w:hAnsi="Trebuchet MS" w:cs="Trebuchet MS"/>
          <w:bCs/>
          <w:iCs/>
          <w:caps w:val="0"/>
          <w:color w:val="auto"/>
          <w:szCs w:val="28"/>
          <w:lang w:eastAsia="en-US"/>
        </w:rPr>
        <w:t>- Délais d'exécution des tranches</w:t>
      </w:r>
      <w:bookmarkEnd w:id="18"/>
      <w:bookmarkEnd w:id="19"/>
    </w:p>
    <w:p w14:paraId="47E64206" w14:textId="7B63778C" w:rsidR="007905D0" w:rsidRDefault="007905D0" w:rsidP="002B3B7B">
      <w:pPr>
        <w:rPr>
          <w:color w:val="000000"/>
        </w:rPr>
      </w:pPr>
      <w:r w:rsidRPr="002B3B7B">
        <w:rPr>
          <w:rFonts w:ascii="Trebuchet MS" w:hAnsi="Trebuchet MS" w:cs="Calibri"/>
          <w:color w:val="auto"/>
        </w:rPr>
        <w:t xml:space="preserve">Le délai d'exécution </w:t>
      </w:r>
      <w:r w:rsidR="00DC35BD">
        <w:rPr>
          <w:rFonts w:ascii="Trebuchet MS" w:hAnsi="Trebuchet MS" w:cs="Calibri"/>
          <w:color w:val="auto"/>
        </w:rPr>
        <w:t>des prestations</w:t>
      </w:r>
      <w:r w:rsidRPr="002B3B7B">
        <w:rPr>
          <w:rFonts w:ascii="Trebuchet MS" w:hAnsi="Trebuchet MS" w:cs="Calibri"/>
          <w:color w:val="auto"/>
        </w:rPr>
        <w:t xml:space="preserve"> </w:t>
      </w:r>
      <w:r w:rsidR="002B3B7B" w:rsidRPr="002B3B7B">
        <w:rPr>
          <w:rFonts w:ascii="Trebuchet MS" w:hAnsi="Trebuchet MS" w:cs="Calibri"/>
          <w:color w:val="auto"/>
          <w:lang w:eastAsia="en-US"/>
        </w:rPr>
        <w:t xml:space="preserve">correspond à la date de présentation des </w:t>
      </w:r>
      <w:r w:rsidR="00DC35BD">
        <w:rPr>
          <w:rFonts w:ascii="Trebuchet MS" w:hAnsi="Trebuchet MS" w:cs="Calibri"/>
          <w:color w:val="auto"/>
          <w:lang w:eastAsia="en-US"/>
        </w:rPr>
        <w:t>livrables</w:t>
      </w:r>
      <w:r w:rsidR="002B3B7B" w:rsidRPr="002B3B7B">
        <w:rPr>
          <w:rFonts w:ascii="Trebuchet MS" w:hAnsi="Trebuchet MS" w:cs="Calibri"/>
          <w:color w:val="auto"/>
          <w:lang w:eastAsia="en-US"/>
        </w:rPr>
        <w:t xml:space="preserve"> à </w:t>
      </w:r>
      <w:r w:rsidR="002B3B7B">
        <w:rPr>
          <w:rFonts w:ascii="Trebuchet MS" w:hAnsi="Trebuchet MS" w:cs="Calibri"/>
          <w:color w:val="auto"/>
          <w:lang w:eastAsia="en-US"/>
        </w:rPr>
        <w:t>l’Association.</w:t>
      </w:r>
    </w:p>
    <w:p w14:paraId="2E37275F" w14:textId="77777777" w:rsidR="002B3B7B" w:rsidRDefault="002B3B7B" w:rsidP="00AC5BE2">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20" w:name="_Toc83888543"/>
    </w:p>
    <w:p w14:paraId="2CEBFC9F" w14:textId="05552348" w:rsidR="00B2136F" w:rsidRPr="00AC5BE2" w:rsidRDefault="00AC5BE2" w:rsidP="00AC5BE2">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r>
        <w:rPr>
          <w:rFonts w:ascii="Trebuchet MS" w:eastAsia="Trebuchet MS" w:hAnsi="Trebuchet MS" w:cs="Trebuchet MS"/>
          <w:bCs/>
          <w:caps w:val="0"/>
          <w:color w:val="auto"/>
          <w:kern w:val="32"/>
          <w:szCs w:val="32"/>
          <w:lang w:eastAsia="en-US"/>
        </w:rPr>
        <w:t>5</w:t>
      </w:r>
      <w:r w:rsidR="00E95E6C" w:rsidRPr="00AC5BE2">
        <w:rPr>
          <w:rFonts w:ascii="Trebuchet MS" w:eastAsia="Trebuchet MS" w:hAnsi="Trebuchet MS" w:cs="Trebuchet MS"/>
          <w:bCs/>
          <w:caps w:val="0"/>
          <w:color w:val="auto"/>
          <w:kern w:val="32"/>
          <w:szCs w:val="32"/>
          <w:lang w:eastAsia="en-US"/>
        </w:rPr>
        <w:t>– Prix</w:t>
      </w:r>
      <w:bookmarkEnd w:id="20"/>
    </w:p>
    <w:p w14:paraId="74473AF2" w14:textId="77777777" w:rsidR="00B2136F" w:rsidRPr="00AC5BE2" w:rsidRDefault="00AC5BE2" w:rsidP="00AC5BE2">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21" w:name="_Toc83888544"/>
      <w:r>
        <w:rPr>
          <w:rFonts w:ascii="Trebuchet MS" w:eastAsia="Trebuchet MS" w:hAnsi="Trebuchet MS" w:cs="Trebuchet MS"/>
          <w:bCs/>
          <w:iCs/>
          <w:caps w:val="0"/>
          <w:color w:val="auto"/>
          <w:szCs w:val="28"/>
          <w:lang w:eastAsia="en-US"/>
        </w:rPr>
        <w:t xml:space="preserve">5.1 </w:t>
      </w:r>
      <w:r w:rsidR="00B2136F" w:rsidRPr="00AC5BE2">
        <w:rPr>
          <w:rFonts w:ascii="Trebuchet MS" w:eastAsia="Trebuchet MS" w:hAnsi="Trebuchet MS" w:cs="Trebuchet MS"/>
          <w:bCs/>
          <w:iCs/>
          <w:caps w:val="0"/>
          <w:color w:val="auto"/>
          <w:szCs w:val="28"/>
          <w:lang w:eastAsia="en-US"/>
        </w:rPr>
        <w:t>- Cara</w:t>
      </w:r>
      <w:r w:rsidR="00E95E6C" w:rsidRPr="00AC5BE2">
        <w:rPr>
          <w:rFonts w:ascii="Trebuchet MS" w:eastAsia="Trebuchet MS" w:hAnsi="Trebuchet MS" w:cs="Trebuchet MS"/>
          <w:bCs/>
          <w:iCs/>
          <w:caps w:val="0"/>
          <w:color w:val="auto"/>
          <w:szCs w:val="28"/>
          <w:lang w:eastAsia="en-US"/>
        </w:rPr>
        <w:t>ctéristiques des prix pratiqués</w:t>
      </w:r>
      <w:bookmarkEnd w:id="21"/>
    </w:p>
    <w:p w14:paraId="6BAD5849" w14:textId="77777777" w:rsidR="00B2136F" w:rsidRPr="00100C7C" w:rsidRDefault="00B2136F" w:rsidP="00AC5BE2">
      <w:pPr>
        <w:pStyle w:val="ParagrapheIndent1"/>
        <w:ind w:left="23" w:right="23"/>
        <w:jc w:val="both"/>
        <w:rPr>
          <w:color w:val="000000"/>
          <w:lang w:val="fr-FR"/>
        </w:rPr>
      </w:pPr>
      <w:r w:rsidRPr="00100C7C">
        <w:rPr>
          <w:color w:val="000000"/>
          <w:lang w:val="fr-FR"/>
        </w:rPr>
        <w:t>Les prestations sont réglées par un prix global forfaitaire selon les stipulations de l'acte d'engagement.</w:t>
      </w:r>
    </w:p>
    <w:p w14:paraId="7420EAD1" w14:textId="77777777" w:rsidR="004376DF" w:rsidRPr="00E8448E" w:rsidRDefault="00304535" w:rsidP="004376DF">
      <w:pPr>
        <w:rPr>
          <w:rFonts w:ascii="Trebuchet MS" w:hAnsi="Trebuchet MS"/>
          <w:color w:val="auto"/>
          <w:lang w:eastAsia="en-US"/>
        </w:rPr>
      </w:pPr>
      <w:r w:rsidRPr="00100C7C">
        <w:rPr>
          <w:rFonts w:ascii="Trebuchet MS" w:hAnsi="Trebuchet MS"/>
          <w:color w:val="000000"/>
        </w:rPr>
        <w:t xml:space="preserve">Les prix sont réputés comprendre toutes les dépenses résultant de l’exécution des prestations sur la durée du </w:t>
      </w:r>
      <w:r w:rsidRPr="00E8448E">
        <w:rPr>
          <w:rFonts w:ascii="Trebuchet MS" w:hAnsi="Trebuchet MS"/>
          <w:color w:val="auto"/>
        </w:rPr>
        <w:t>marché</w:t>
      </w:r>
      <w:r w:rsidR="002B2AA4" w:rsidRPr="00E8448E">
        <w:rPr>
          <w:rFonts w:ascii="Trebuchet MS" w:hAnsi="Trebuchet MS"/>
          <w:color w:val="auto"/>
        </w:rPr>
        <w:t xml:space="preserve">, </w:t>
      </w:r>
      <w:bookmarkStart w:id="22" w:name="_Hlk83110298"/>
      <w:r w:rsidR="002B2AA4" w:rsidRPr="00E8448E">
        <w:rPr>
          <w:rFonts w:ascii="Trebuchet MS" w:hAnsi="Trebuchet MS"/>
          <w:color w:val="auto"/>
        </w:rPr>
        <w:t xml:space="preserve">et notamment les frais de déplacements </w:t>
      </w:r>
      <w:bookmarkEnd w:id="22"/>
      <w:r w:rsidR="002B2AA4" w:rsidRPr="00E8448E">
        <w:rPr>
          <w:rFonts w:ascii="Trebuchet MS" w:hAnsi="Trebuchet MS"/>
          <w:color w:val="auto"/>
        </w:rPr>
        <w:t xml:space="preserve">des réunions en présentiel </w:t>
      </w:r>
      <w:r w:rsidR="007E6DD9" w:rsidRPr="00E8448E">
        <w:rPr>
          <w:rFonts w:ascii="Trebuchet MS" w:hAnsi="Trebuchet MS"/>
          <w:color w:val="auto"/>
        </w:rPr>
        <w:t>imposé</w:t>
      </w:r>
      <w:r w:rsidR="007E6DD9">
        <w:rPr>
          <w:rFonts w:ascii="Trebuchet MS" w:hAnsi="Trebuchet MS"/>
          <w:color w:val="auto"/>
        </w:rPr>
        <w:t>es</w:t>
      </w:r>
      <w:r w:rsidR="002B2AA4" w:rsidRPr="00E8448E">
        <w:rPr>
          <w:rFonts w:ascii="Trebuchet MS" w:hAnsi="Trebuchet MS"/>
          <w:color w:val="auto"/>
        </w:rPr>
        <w:t xml:space="preserve"> par le CCTP</w:t>
      </w:r>
      <w:r w:rsidRPr="00E8448E">
        <w:rPr>
          <w:rFonts w:ascii="Trebuchet MS" w:hAnsi="Trebuchet MS"/>
          <w:color w:val="auto"/>
        </w:rPr>
        <w:t>.</w:t>
      </w:r>
      <w:r w:rsidR="004376DF" w:rsidRPr="00E8448E">
        <w:rPr>
          <w:rFonts w:ascii="Trebuchet MS" w:hAnsi="Trebuchet MS"/>
          <w:color w:val="auto"/>
          <w:lang w:eastAsia="en-US"/>
        </w:rPr>
        <w:t xml:space="preserve"> </w:t>
      </w:r>
    </w:p>
    <w:p w14:paraId="2DDD4F56" w14:textId="77777777" w:rsidR="00304535" w:rsidRPr="00BB5A8F" w:rsidRDefault="00304535" w:rsidP="00304535">
      <w:pPr>
        <w:pStyle w:val="ParagrapheIndent2"/>
        <w:spacing w:after="60"/>
        <w:ind w:left="20" w:right="20"/>
        <w:jc w:val="both"/>
        <w:rPr>
          <w:color w:val="000000"/>
          <w:lang w:val="fr-FR"/>
        </w:rPr>
      </w:pPr>
      <w:r w:rsidRPr="00BB5A8F">
        <w:rPr>
          <w:color w:val="000000"/>
          <w:lang w:val="fr-FR"/>
        </w:rPr>
        <w:t>En complément de l’article 10 du CCAG-PI, les précisions suivantes sont apportées en matière de contenu des prix :</w:t>
      </w:r>
    </w:p>
    <w:p w14:paraId="1E395004" w14:textId="77777777" w:rsidR="00304535" w:rsidRPr="00BB5A8F" w:rsidRDefault="00304535" w:rsidP="00304535">
      <w:pPr>
        <w:pStyle w:val="ParagrapheIndent2"/>
        <w:spacing w:after="60"/>
        <w:ind w:left="20" w:right="20"/>
        <w:jc w:val="both"/>
        <w:rPr>
          <w:color w:val="000000"/>
          <w:lang w:val="fr-FR"/>
        </w:rPr>
      </w:pPr>
      <w:r w:rsidRPr="00BB5A8F">
        <w:rPr>
          <w:color w:val="000000"/>
          <w:lang w:val="fr-FR"/>
        </w:rPr>
        <w:t>- En cas de co-traitance conjointe</w:t>
      </w:r>
      <w:r w:rsidRPr="00181EC6">
        <w:rPr>
          <w:color w:val="000000"/>
          <w:lang w:val="fr-FR"/>
        </w:rPr>
        <w:t xml:space="preserve"> ou solidaire, les prix sont réputés comprendre toutes les dépenses résultant de l’exécution des prestations de coordination et contrôle effectuées par le mandataire, y compris les </w:t>
      </w:r>
      <w:r w:rsidRPr="00BB5A8F">
        <w:rPr>
          <w:color w:val="000000"/>
          <w:lang w:val="fr-FR"/>
        </w:rPr>
        <w:t>frais généraux, impôts, taxes ou autre, la marge pour risque et bénéfice ainsi que tous les frais consécutifs aux mesures propres à pallier d’éventuelles défaillances des membres du groupement et les conséquences de ces défaillances.</w:t>
      </w:r>
    </w:p>
    <w:p w14:paraId="17BF5EA8" w14:textId="77777777" w:rsidR="00304535" w:rsidRDefault="00304535" w:rsidP="00304535">
      <w:pPr>
        <w:pStyle w:val="ParagrapheIndent2"/>
        <w:spacing w:after="60"/>
        <w:ind w:left="20" w:right="20"/>
        <w:jc w:val="both"/>
        <w:rPr>
          <w:color w:val="000000"/>
          <w:lang w:val="fr-FR"/>
        </w:rPr>
      </w:pPr>
      <w:r w:rsidRPr="00BB5A8F">
        <w:rPr>
          <w:color w:val="000000"/>
          <w:lang w:val="fr-FR"/>
        </w:rPr>
        <w:t>- En cas de sous-traitance, les prix</w:t>
      </w:r>
      <w:r w:rsidRPr="00181EC6">
        <w:rPr>
          <w:color w:val="000000"/>
          <w:lang w:val="fr-FR"/>
        </w:rPr>
        <w:t xml:space="preserve"> sont réputés couvrir les frais de coordination et de contrôle par le Titulaire des prestations confiées à ce sous-traitant, ainsi que les conséquences de ses défaillances.</w:t>
      </w:r>
    </w:p>
    <w:p w14:paraId="239F0529" w14:textId="77777777" w:rsidR="00B2136F" w:rsidRPr="00AC5BE2" w:rsidRDefault="00AC5BE2" w:rsidP="00AC5BE2">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23" w:name="_Toc83888545"/>
      <w:r>
        <w:rPr>
          <w:rFonts w:ascii="Trebuchet MS" w:eastAsia="Trebuchet MS" w:hAnsi="Trebuchet MS" w:cs="Trebuchet MS"/>
          <w:bCs/>
          <w:iCs/>
          <w:caps w:val="0"/>
          <w:color w:val="auto"/>
          <w:szCs w:val="28"/>
          <w:lang w:eastAsia="en-US"/>
        </w:rPr>
        <w:t xml:space="preserve">5.2 </w:t>
      </w:r>
      <w:r w:rsidR="00B2136F" w:rsidRPr="00AC5BE2">
        <w:rPr>
          <w:rFonts w:ascii="Trebuchet MS" w:eastAsia="Trebuchet MS" w:hAnsi="Trebuchet MS" w:cs="Trebuchet MS"/>
          <w:bCs/>
          <w:iCs/>
          <w:caps w:val="0"/>
          <w:color w:val="auto"/>
          <w:szCs w:val="28"/>
          <w:lang w:eastAsia="en-US"/>
        </w:rPr>
        <w:t>- Modalité</w:t>
      </w:r>
      <w:r w:rsidR="00E95E6C" w:rsidRPr="00AC5BE2">
        <w:rPr>
          <w:rFonts w:ascii="Trebuchet MS" w:eastAsia="Trebuchet MS" w:hAnsi="Trebuchet MS" w:cs="Trebuchet MS"/>
          <w:bCs/>
          <w:iCs/>
          <w:caps w:val="0"/>
          <w:color w:val="auto"/>
          <w:szCs w:val="28"/>
          <w:lang w:eastAsia="en-US"/>
        </w:rPr>
        <w:t>s de variation des prix</w:t>
      </w:r>
      <w:bookmarkEnd w:id="23"/>
      <w:r w:rsidR="000620F8">
        <w:rPr>
          <w:rFonts w:ascii="Trebuchet MS" w:eastAsia="Trebuchet MS" w:hAnsi="Trebuchet MS" w:cs="Trebuchet MS"/>
          <w:bCs/>
          <w:iCs/>
          <w:caps w:val="0"/>
          <w:color w:val="auto"/>
          <w:szCs w:val="28"/>
          <w:lang w:eastAsia="en-US"/>
        </w:rPr>
        <w:t xml:space="preserve"> </w:t>
      </w:r>
    </w:p>
    <w:p w14:paraId="2695BD3A" w14:textId="77777777" w:rsidR="00F90FBB" w:rsidRPr="00BB5A8F" w:rsidRDefault="00AC5BE2" w:rsidP="00165122">
      <w:pPr>
        <w:pStyle w:val="Default"/>
        <w:jc w:val="both"/>
        <w:rPr>
          <w:color w:val="auto"/>
          <w:sz w:val="20"/>
          <w:szCs w:val="20"/>
        </w:rPr>
      </w:pPr>
      <w:r w:rsidRPr="00AC5BE2">
        <w:rPr>
          <w:color w:val="auto"/>
          <w:sz w:val="20"/>
          <w:szCs w:val="20"/>
        </w:rPr>
        <w:t xml:space="preserve">Les prix du marché sont réputés établis sur la base des conditions économiques </w:t>
      </w:r>
      <w:r w:rsidRPr="00BC00BE">
        <w:rPr>
          <w:b/>
          <w:bCs/>
          <w:color w:val="auto"/>
          <w:sz w:val="20"/>
          <w:szCs w:val="20"/>
        </w:rPr>
        <w:t xml:space="preserve">du mois de </w:t>
      </w:r>
      <w:r w:rsidR="00BC00BE" w:rsidRPr="00BC00BE">
        <w:rPr>
          <w:b/>
          <w:bCs/>
          <w:color w:val="auto"/>
          <w:sz w:val="20"/>
          <w:szCs w:val="20"/>
        </w:rPr>
        <w:t>remise</w:t>
      </w:r>
      <w:r w:rsidR="00BC00BE">
        <w:rPr>
          <w:b/>
          <w:bCs/>
          <w:color w:val="auto"/>
          <w:sz w:val="20"/>
          <w:szCs w:val="20"/>
        </w:rPr>
        <w:t xml:space="preserve"> de l’offre ;</w:t>
      </w:r>
      <w:r w:rsidRPr="00AC5BE2">
        <w:rPr>
          <w:b/>
          <w:bCs/>
          <w:color w:val="auto"/>
          <w:sz w:val="20"/>
          <w:szCs w:val="20"/>
        </w:rPr>
        <w:t xml:space="preserve"> </w:t>
      </w:r>
      <w:r w:rsidRPr="00AC5BE2">
        <w:rPr>
          <w:color w:val="auto"/>
          <w:sz w:val="20"/>
          <w:szCs w:val="20"/>
        </w:rPr>
        <w:t xml:space="preserve">ce mois est </w:t>
      </w:r>
      <w:r w:rsidRPr="00BB5A8F">
        <w:rPr>
          <w:color w:val="auto"/>
          <w:sz w:val="20"/>
          <w:szCs w:val="20"/>
        </w:rPr>
        <w:t>appelé " mois zéro ".</w:t>
      </w:r>
    </w:p>
    <w:p w14:paraId="598930E9" w14:textId="77777777" w:rsidR="00B2136F" w:rsidRPr="00BB5A8F" w:rsidRDefault="00B2136F" w:rsidP="00165122">
      <w:pPr>
        <w:pStyle w:val="Default"/>
        <w:jc w:val="both"/>
        <w:rPr>
          <w:color w:val="auto"/>
          <w:sz w:val="20"/>
          <w:szCs w:val="20"/>
        </w:rPr>
      </w:pPr>
      <w:r w:rsidRPr="00BB5A8F">
        <w:rPr>
          <w:color w:val="auto"/>
          <w:sz w:val="20"/>
          <w:szCs w:val="20"/>
        </w:rPr>
        <w:t xml:space="preserve">Les prix sont révisés annuellement par application aux prix du marché d'un coefficient </w:t>
      </w:r>
      <w:proofErr w:type="spellStart"/>
      <w:r w:rsidRPr="00BB5A8F">
        <w:rPr>
          <w:color w:val="auto"/>
          <w:sz w:val="20"/>
          <w:szCs w:val="20"/>
        </w:rPr>
        <w:t>Cn</w:t>
      </w:r>
      <w:proofErr w:type="spellEnd"/>
      <w:r w:rsidRPr="00BB5A8F">
        <w:rPr>
          <w:color w:val="auto"/>
          <w:sz w:val="20"/>
          <w:szCs w:val="20"/>
        </w:rPr>
        <w:t xml:space="preserve"> donné par les formules suivantes : </w:t>
      </w:r>
    </w:p>
    <w:p w14:paraId="7F26487C" w14:textId="77777777" w:rsidR="00B2136F" w:rsidRPr="00BB5A8F" w:rsidRDefault="00B2136F" w:rsidP="00AC5BE2">
      <w:pPr>
        <w:pStyle w:val="Default"/>
        <w:spacing w:before="60" w:after="120"/>
        <w:ind w:left="851"/>
        <w:jc w:val="both"/>
        <w:rPr>
          <w:color w:val="auto"/>
          <w:sz w:val="20"/>
          <w:szCs w:val="20"/>
          <w:lang w:val="en-US"/>
        </w:rPr>
      </w:pPr>
      <w:r w:rsidRPr="00BB5A8F">
        <w:rPr>
          <w:color w:val="auto"/>
          <w:sz w:val="20"/>
          <w:szCs w:val="20"/>
          <w:lang w:val="en-US"/>
        </w:rPr>
        <w:t>Cn = 15.0% + 85.0% (</w:t>
      </w:r>
      <w:r w:rsidR="00BB5A8F" w:rsidRPr="00BB5A8F">
        <w:rPr>
          <w:color w:val="auto"/>
          <w:sz w:val="20"/>
          <w:szCs w:val="20"/>
          <w:lang w:val="en-US"/>
        </w:rPr>
        <w:t>SYN</w:t>
      </w:r>
      <w:r w:rsidRPr="00BB5A8F">
        <w:rPr>
          <w:color w:val="auto"/>
          <w:sz w:val="20"/>
          <w:szCs w:val="20"/>
          <w:lang w:val="en-US"/>
        </w:rPr>
        <w:t xml:space="preserve"> (n) / </w:t>
      </w:r>
      <w:r w:rsidR="00BB5A8F" w:rsidRPr="00BB5A8F">
        <w:rPr>
          <w:color w:val="auto"/>
          <w:sz w:val="20"/>
          <w:szCs w:val="20"/>
          <w:lang w:val="en-US"/>
        </w:rPr>
        <w:t>SYN</w:t>
      </w:r>
      <w:r w:rsidRPr="00BB5A8F">
        <w:rPr>
          <w:color w:val="auto"/>
          <w:sz w:val="20"/>
          <w:szCs w:val="20"/>
          <w:lang w:val="en-US"/>
        </w:rPr>
        <w:t xml:space="preserve"> (o)) </w:t>
      </w:r>
    </w:p>
    <w:p w14:paraId="7AB7C82F" w14:textId="77777777" w:rsidR="00B2136F" w:rsidRPr="00BB5A8F" w:rsidRDefault="00B2136F" w:rsidP="00165122">
      <w:pPr>
        <w:pStyle w:val="Default"/>
        <w:jc w:val="both"/>
        <w:rPr>
          <w:color w:val="auto"/>
          <w:sz w:val="20"/>
          <w:szCs w:val="20"/>
        </w:rPr>
      </w:pPr>
      <w:proofErr w:type="gramStart"/>
      <w:r w:rsidRPr="00BB5A8F">
        <w:rPr>
          <w:color w:val="auto"/>
          <w:sz w:val="20"/>
          <w:szCs w:val="20"/>
        </w:rPr>
        <w:t>selon</w:t>
      </w:r>
      <w:proofErr w:type="gramEnd"/>
      <w:r w:rsidRPr="00BB5A8F">
        <w:rPr>
          <w:color w:val="auto"/>
          <w:sz w:val="20"/>
          <w:szCs w:val="20"/>
        </w:rPr>
        <w:t xml:space="preserve"> les dispositions suivantes : </w:t>
      </w:r>
    </w:p>
    <w:p w14:paraId="7787BF1D" w14:textId="77777777" w:rsidR="00B2136F" w:rsidRPr="00BB5A8F" w:rsidRDefault="00B2136F" w:rsidP="00165122">
      <w:pPr>
        <w:pStyle w:val="Default"/>
        <w:jc w:val="both"/>
        <w:rPr>
          <w:color w:val="auto"/>
          <w:sz w:val="20"/>
          <w:szCs w:val="20"/>
        </w:rPr>
      </w:pPr>
      <w:r w:rsidRPr="00BB5A8F">
        <w:rPr>
          <w:color w:val="auto"/>
          <w:sz w:val="20"/>
          <w:szCs w:val="20"/>
        </w:rPr>
        <w:t xml:space="preserve">- </w:t>
      </w:r>
      <w:proofErr w:type="spellStart"/>
      <w:r w:rsidRPr="00BB5A8F">
        <w:rPr>
          <w:color w:val="auto"/>
          <w:sz w:val="20"/>
          <w:szCs w:val="20"/>
        </w:rPr>
        <w:t>Cn</w:t>
      </w:r>
      <w:proofErr w:type="spellEnd"/>
      <w:r w:rsidRPr="00BB5A8F">
        <w:rPr>
          <w:color w:val="auto"/>
          <w:sz w:val="20"/>
          <w:szCs w:val="20"/>
        </w:rPr>
        <w:t xml:space="preserve"> : coefficient de révision </w:t>
      </w:r>
    </w:p>
    <w:p w14:paraId="2DBBA81C" w14:textId="77777777" w:rsidR="00B2136F" w:rsidRPr="00BB5A8F" w:rsidRDefault="00B2136F" w:rsidP="00165122">
      <w:pPr>
        <w:pStyle w:val="Default"/>
        <w:jc w:val="both"/>
        <w:rPr>
          <w:color w:val="auto"/>
          <w:sz w:val="20"/>
          <w:szCs w:val="20"/>
        </w:rPr>
      </w:pPr>
      <w:r w:rsidRPr="00BB5A8F">
        <w:rPr>
          <w:color w:val="auto"/>
          <w:sz w:val="20"/>
          <w:szCs w:val="20"/>
        </w:rPr>
        <w:t xml:space="preserve">- Index (n) : valeur de l'index de référence au mois n </w:t>
      </w:r>
    </w:p>
    <w:p w14:paraId="132CF54B" w14:textId="77777777" w:rsidR="00B2136F" w:rsidRPr="00BB5A8F" w:rsidRDefault="00B2136F" w:rsidP="00165122">
      <w:pPr>
        <w:pStyle w:val="Default"/>
        <w:jc w:val="both"/>
        <w:rPr>
          <w:color w:val="auto"/>
          <w:sz w:val="20"/>
          <w:szCs w:val="20"/>
        </w:rPr>
      </w:pPr>
      <w:r w:rsidRPr="00BB5A8F">
        <w:rPr>
          <w:color w:val="auto"/>
          <w:sz w:val="20"/>
          <w:szCs w:val="20"/>
        </w:rPr>
        <w:t xml:space="preserve">- Index (o) : valeur de l'index de référence au mois zéro </w:t>
      </w:r>
    </w:p>
    <w:p w14:paraId="3ECAFDC9" w14:textId="77777777" w:rsidR="00B2136F" w:rsidRPr="00F90FBB" w:rsidRDefault="00B2136F" w:rsidP="00AC5BE2">
      <w:pPr>
        <w:pStyle w:val="Default"/>
        <w:spacing w:before="120"/>
        <w:jc w:val="both"/>
        <w:rPr>
          <w:color w:val="auto"/>
          <w:sz w:val="20"/>
          <w:szCs w:val="20"/>
        </w:rPr>
      </w:pPr>
      <w:r w:rsidRPr="00BB5A8F">
        <w:rPr>
          <w:color w:val="auto"/>
          <w:sz w:val="20"/>
          <w:szCs w:val="20"/>
        </w:rPr>
        <w:lastRenderedPageBreak/>
        <w:t>Le mois " n " retenu pour le calcul de chaque révision périodique est celui qui précède le mois au cours duquel commence la nouvelle période</w:t>
      </w:r>
      <w:r w:rsidRPr="00F90FBB">
        <w:rPr>
          <w:color w:val="auto"/>
          <w:sz w:val="20"/>
          <w:szCs w:val="20"/>
        </w:rPr>
        <w:t xml:space="preserve"> d'application de la formule.</w:t>
      </w:r>
    </w:p>
    <w:p w14:paraId="0C76E310" w14:textId="77777777" w:rsidR="00B2136F" w:rsidRPr="000E3F27" w:rsidRDefault="00B2136F" w:rsidP="00AC5BE2">
      <w:pPr>
        <w:pStyle w:val="Default"/>
        <w:spacing w:before="120"/>
        <w:jc w:val="both"/>
        <w:rPr>
          <w:color w:val="auto"/>
          <w:sz w:val="20"/>
          <w:szCs w:val="20"/>
        </w:rPr>
      </w:pPr>
      <w:r w:rsidRPr="000E3F27">
        <w:rPr>
          <w:color w:val="auto"/>
          <w:sz w:val="20"/>
          <w:szCs w:val="20"/>
        </w:rPr>
        <w:t xml:space="preserve">Les prix ainsi révisés sont invariables durant cette période. </w:t>
      </w:r>
    </w:p>
    <w:p w14:paraId="47F18486" w14:textId="77777777" w:rsidR="00B2136F" w:rsidRPr="00493932" w:rsidRDefault="00B2136F" w:rsidP="00165122">
      <w:pPr>
        <w:pStyle w:val="Default"/>
        <w:jc w:val="both"/>
        <w:rPr>
          <w:rFonts w:cs="Times New Roman"/>
          <w:color w:val="auto"/>
          <w:sz w:val="20"/>
          <w:szCs w:val="20"/>
        </w:rPr>
      </w:pPr>
      <w:r w:rsidRPr="000E3F27">
        <w:rPr>
          <w:color w:val="auto"/>
          <w:sz w:val="20"/>
          <w:szCs w:val="20"/>
        </w:rPr>
        <w:t>L</w:t>
      </w:r>
      <w:r w:rsidRPr="00493932">
        <w:rPr>
          <w:rFonts w:cs="Times New Roman"/>
          <w:color w:val="auto"/>
          <w:sz w:val="20"/>
          <w:szCs w:val="20"/>
        </w:rPr>
        <w:t xml:space="preserve">a révision définitive des prix s'opère sur la base de la dernière valeur d'index publiée au moment de l'application de la formule. </w:t>
      </w:r>
    </w:p>
    <w:p w14:paraId="1775ECDD" w14:textId="77777777" w:rsidR="00B2136F" w:rsidRPr="00493932" w:rsidRDefault="00B2136F" w:rsidP="00165122">
      <w:pPr>
        <w:pStyle w:val="Default"/>
        <w:jc w:val="both"/>
        <w:rPr>
          <w:rFonts w:cs="Times New Roman"/>
          <w:color w:val="auto"/>
          <w:sz w:val="20"/>
          <w:szCs w:val="20"/>
        </w:rPr>
      </w:pPr>
      <w:r w:rsidRPr="00493932">
        <w:rPr>
          <w:rFonts w:cs="Times New Roman"/>
          <w:color w:val="auto"/>
          <w:sz w:val="20"/>
          <w:szCs w:val="20"/>
        </w:rPr>
        <w:t xml:space="preserve">Aucune variation provisoire ne sera effectuée. </w:t>
      </w:r>
    </w:p>
    <w:p w14:paraId="220C8825" w14:textId="77777777" w:rsidR="00E95E6C" w:rsidRPr="00403043" w:rsidRDefault="00493932" w:rsidP="00165122">
      <w:pPr>
        <w:pStyle w:val="Default"/>
        <w:jc w:val="both"/>
        <w:rPr>
          <w:rFonts w:cs="Times New Roman"/>
          <w:color w:val="auto"/>
          <w:sz w:val="20"/>
          <w:szCs w:val="20"/>
        </w:rPr>
      </w:pPr>
      <w:r w:rsidRPr="00403043">
        <w:rPr>
          <w:rFonts w:cs="Times New Roman"/>
          <w:color w:val="auto"/>
          <w:sz w:val="20"/>
          <w:szCs w:val="20"/>
        </w:rPr>
        <w:t xml:space="preserve">L'index de référence, publié(s) au Moniteur des Travaux Publics ou par l'INSEE, est l'index </w:t>
      </w:r>
      <w:r w:rsidR="00BB5A8F" w:rsidRPr="00403043">
        <w:rPr>
          <w:rFonts w:cs="Times New Roman"/>
          <w:color w:val="auto"/>
          <w:sz w:val="20"/>
          <w:szCs w:val="20"/>
        </w:rPr>
        <w:t>SYN</w:t>
      </w:r>
      <w:r w:rsidR="00403043" w:rsidRPr="00403043">
        <w:rPr>
          <w:rFonts w:cs="Times New Roman"/>
          <w:color w:val="auto"/>
          <w:sz w:val="20"/>
          <w:szCs w:val="20"/>
        </w:rPr>
        <w:t>TEC.</w:t>
      </w:r>
    </w:p>
    <w:p w14:paraId="55CFAD36" w14:textId="77777777" w:rsidR="00135F98" w:rsidRPr="00135F98" w:rsidRDefault="00135F98" w:rsidP="00135F98">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24" w:name="_Toc68683050"/>
      <w:bookmarkStart w:id="25" w:name="_Toc83888546"/>
      <w:r w:rsidRPr="00135F98">
        <w:rPr>
          <w:rFonts w:ascii="Trebuchet MS" w:eastAsia="Trebuchet MS" w:hAnsi="Trebuchet MS" w:cs="Trebuchet MS"/>
          <w:bCs/>
          <w:iCs/>
          <w:caps w:val="0"/>
          <w:color w:val="auto"/>
          <w:szCs w:val="28"/>
          <w:lang w:eastAsia="en-US"/>
        </w:rPr>
        <w:t>6.3 - Dispositions spécifiques aux tranches</w:t>
      </w:r>
      <w:bookmarkEnd w:id="24"/>
      <w:bookmarkEnd w:id="25"/>
    </w:p>
    <w:p w14:paraId="1B34CC2F" w14:textId="77777777" w:rsidR="00F714E2" w:rsidRPr="00135F98" w:rsidRDefault="00135F98" w:rsidP="00F714E2">
      <w:pPr>
        <w:pStyle w:val="ParagrapheIndent2"/>
        <w:spacing w:before="120" w:after="60" w:line="232" w:lineRule="exact"/>
        <w:ind w:left="23" w:right="23"/>
        <w:jc w:val="both"/>
        <w:rPr>
          <w:color w:val="000000"/>
          <w:lang w:val="fr-FR"/>
        </w:rPr>
      </w:pPr>
      <w:r w:rsidRPr="00135F98">
        <w:rPr>
          <w:color w:val="000000"/>
          <w:lang w:val="fr-FR"/>
        </w:rPr>
        <w:t>Les prix sont établi</w:t>
      </w:r>
      <w:r w:rsidRPr="00E26A0C">
        <w:rPr>
          <w:color w:val="000000"/>
          <w:lang w:val="fr-FR"/>
        </w:rPr>
        <w:t>s sans rabais</w:t>
      </w:r>
      <w:r w:rsidR="00F714E2" w:rsidRPr="00E26A0C">
        <w:rPr>
          <w:color w:val="000000"/>
          <w:lang w:val="fr-FR"/>
        </w:rPr>
        <w:t>,</w:t>
      </w:r>
      <w:r w:rsidRPr="00E26A0C">
        <w:rPr>
          <w:color w:val="000000"/>
          <w:lang w:val="fr-FR"/>
        </w:rPr>
        <w:t xml:space="preserve"> ni </w:t>
      </w:r>
      <w:r w:rsidR="00F714E2" w:rsidRPr="00E26A0C">
        <w:rPr>
          <w:color w:val="000000"/>
          <w:lang w:val="fr-FR"/>
        </w:rPr>
        <w:t>indemnit</w:t>
      </w:r>
      <w:r w:rsidR="00F714E2" w:rsidRPr="00135F98">
        <w:rPr>
          <w:color w:val="000000"/>
          <w:lang w:val="fr-FR"/>
        </w:rPr>
        <w:t>é d'attente ou de dédit</w:t>
      </w:r>
      <w:r w:rsidR="00F714E2">
        <w:rPr>
          <w:color w:val="000000"/>
          <w:lang w:val="fr-FR"/>
        </w:rPr>
        <w:t>.</w:t>
      </w:r>
    </w:p>
    <w:p w14:paraId="5389D933" w14:textId="77777777" w:rsidR="00B2136F" w:rsidRPr="004552C0" w:rsidRDefault="004552C0" w:rsidP="004552C0">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26" w:name="_Toc83888547"/>
      <w:r>
        <w:rPr>
          <w:rFonts w:ascii="Trebuchet MS" w:eastAsia="Trebuchet MS" w:hAnsi="Trebuchet MS" w:cs="Trebuchet MS"/>
          <w:bCs/>
          <w:caps w:val="0"/>
          <w:color w:val="auto"/>
          <w:kern w:val="32"/>
          <w:szCs w:val="32"/>
          <w:lang w:eastAsia="en-US"/>
        </w:rPr>
        <w:t xml:space="preserve">6 </w:t>
      </w:r>
      <w:r w:rsidR="00E95E6C" w:rsidRPr="004552C0">
        <w:rPr>
          <w:rFonts w:ascii="Trebuchet MS" w:eastAsia="Trebuchet MS" w:hAnsi="Trebuchet MS" w:cs="Trebuchet MS"/>
          <w:bCs/>
          <w:caps w:val="0"/>
          <w:color w:val="auto"/>
          <w:kern w:val="32"/>
          <w:szCs w:val="32"/>
          <w:lang w:eastAsia="en-US"/>
        </w:rPr>
        <w:t>- Garanties Financières</w:t>
      </w:r>
      <w:bookmarkEnd w:id="26"/>
    </w:p>
    <w:p w14:paraId="6A5E6738" w14:textId="77777777" w:rsidR="00B2136F" w:rsidRPr="00493932" w:rsidRDefault="00B2136F" w:rsidP="00165122">
      <w:pPr>
        <w:rPr>
          <w:rFonts w:ascii="Trebuchet MS" w:hAnsi="Trebuchet MS" w:cs="Times New Roman"/>
          <w:color w:val="auto"/>
        </w:rPr>
      </w:pPr>
      <w:r w:rsidRPr="00493932">
        <w:rPr>
          <w:rFonts w:ascii="Trebuchet MS" w:hAnsi="Trebuchet MS" w:cs="Times New Roman"/>
          <w:color w:val="auto"/>
        </w:rPr>
        <w:t>Aucune clause de garantie financière ne sera appliquée.</w:t>
      </w:r>
    </w:p>
    <w:p w14:paraId="42AACC8D" w14:textId="77777777" w:rsidR="00B2136F" w:rsidRPr="004552C0" w:rsidRDefault="004552C0" w:rsidP="004552C0">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27" w:name="_Toc83888548"/>
      <w:r>
        <w:rPr>
          <w:rFonts w:ascii="Trebuchet MS" w:eastAsia="Trebuchet MS" w:hAnsi="Trebuchet MS" w:cs="Trebuchet MS"/>
          <w:bCs/>
          <w:caps w:val="0"/>
          <w:color w:val="auto"/>
          <w:kern w:val="32"/>
          <w:szCs w:val="32"/>
          <w:lang w:eastAsia="en-US"/>
        </w:rPr>
        <w:t xml:space="preserve">7 </w:t>
      </w:r>
      <w:r w:rsidR="00E95E6C" w:rsidRPr="004552C0">
        <w:rPr>
          <w:rFonts w:ascii="Trebuchet MS" w:eastAsia="Trebuchet MS" w:hAnsi="Trebuchet MS" w:cs="Trebuchet MS"/>
          <w:bCs/>
          <w:caps w:val="0"/>
          <w:color w:val="auto"/>
          <w:kern w:val="32"/>
          <w:szCs w:val="32"/>
          <w:lang w:eastAsia="en-US"/>
        </w:rPr>
        <w:t>– Avance</w:t>
      </w:r>
      <w:bookmarkEnd w:id="27"/>
    </w:p>
    <w:p w14:paraId="2D7604B5" w14:textId="77777777" w:rsidR="00493932" w:rsidRPr="004552C0" w:rsidRDefault="004552C0" w:rsidP="004552C0">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28" w:name="_Toc83888549"/>
      <w:r>
        <w:rPr>
          <w:rFonts w:ascii="Trebuchet MS" w:eastAsia="Trebuchet MS" w:hAnsi="Trebuchet MS" w:cs="Trebuchet MS"/>
          <w:bCs/>
          <w:iCs/>
          <w:caps w:val="0"/>
          <w:color w:val="auto"/>
          <w:szCs w:val="28"/>
          <w:lang w:eastAsia="en-US"/>
        </w:rPr>
        <w:t xml:space="preserve">7.1 - </w:t>
      </w:r>
      <w:r w:rsidR="00493932" w:rsidRPr="004552C0">
        <w:rPr>
          <w:rFonts w:ascii="Trebuchet MS" w:eastAsia="Trebuchet MS" w:hAnsi="Trebuchet MS" w:cs="Trebuchet MS"/>
          <w:bCs/>
          <w:iCs/>
          <w:caps w:val="0"/>
          <w:color w:val="auto"/>
          <w:szCs w:val="28"/>
          <w:lang w:eastAsia="en-US"/>
        </w:rPr>
        <w:t xml:space="preserve">Détermination </w:t>
      </w:r>
      <w:bookmarkStart w:id="29" w:name="_TOC_250036"/>
      <w:bookmarkStart w:id="30" w:name="_Toc42076320"/>
      <w:r w:rsidR="00493932" w:rsidRPr="004552C0">
        <w:rPr>
          <w:rFonts w:ascii="Trebuchet MS" w:eastAsia="Trebuchet MS" w:hAnsi="Trebuchet MS" w:cs="Trebuchet MS"/>
          <w:bCs/>
          <w:iCs/>
          <w:caps w:val="0"/>
          <w:color w:val="auto"/>
          <w:szCs w:val="28"/>
          <w:lang w:eastAsia="en-US"/>
        </w:rPr>
        <w:t xml:space="preserve">du droit à l’avance et son </w:t>
      </w:r>
      <w:bookmarkEnd w:id="29"/>
      <w:r w:rsidR="00493932" w:rsidRPr="004552C0">
        <w:rPr>
          <w:rFonts w:ascii="Trebuchet MS" w:eastAsia="Trebuchet MS" w:hAnsi="Trebuchet MS" w:cs="Trebuchet MS"/>
          <w:bCs/>
          <w:iCs/>
          <w:caps w:val="0"/>
          <w:color w:val="auto"/>
          <w:szCs w:val="28"/>
          <w:lang w:eastAsia="en-US"/>
        </w:rPr>
        <w:t>montant</w:t>
      </w:r>
      <w:bookmarkEnd w:id="28"/>
      <w:bookmarkEnd w:id="30"/>
    </w:p>
    <w:p w14:paraId="239F522C" w14:textId="77777777" w:rsidR="00493932" w:rsidRPr="00FA6FAF" w:rsidRDefault="00493932" w:rsidP="00493932">
      <w:pPr>
        <w:pStyle w:val="Corpsdetexte"/>
        <w:spacing w:before="120"/>
        <w:ind w:left="130" w:right="-28"/>
        <w:jc w:val="both"/>
        <w:rPr>
          <w:rFonts w:ascii="Trebuchet MS" w:hAnsi="Trebuchet MS" w:cs="Times New Roman"/>
          <w:sz w:val="20"/>
        </w:rPr>
      </w:pPr>
      <w:r w:rsidRPr="00FA6FAF">
        <w:rPr>
          <w:rFonts w:ascii="Trebuchet MS" w:hAnsi="Trebuchet MS" w:cs="Times New Roman"/>
          <w:sz w:val="20"/>
        </w:rPr>
        <w:t>Une avance est accordée au titulaire lorsque le montant initial d</w:t>
      </w:r>
      <w:r w:rsidR="004552C0">
        <w:rPr>
          <w:rFonts w:ascii="Trebuchet MS" w:hAnsi="Trebuchet MS" w:cs="Times New Roman"/>
          <w:sz w:val="20"/>
        </w:rPr>
        <w:t>u marché</w:t>
      </w:r>
      <w:r w:rsidRPr="00FA6FAF">
        <w:rPr>
          <w:rFonts w:ascii="Trebuchet MS" w:hAnsi="Trebuchet MS" w:cs="Times New Roman"/>
          <w:sz w:val="20"/>
        </w:rPr>
        <w:t xml:space="preserve"> est supérieur à 50 000 € HT et dans la mesure où le délai d'exécution est supérieur à 2 mois, sauf indication contraire de l'acte d'engagement.</w:t>
      </w:r>
    </w:p>
    <w:p w14:paraId="3220213A" w14:textId="77777777" w:rsidR="00493932" w:rsidRPr="00FA6FAF" w:rsidRDefault="00493932" w:rsidP="00493932">
      <w:pPr>
        <w:pStyle w:val="Corpsdetexte"/>
        <w:spacing w:before="120"/>
        <w:ind w:left="130" w:right="-28"/>
        <w:jc w:val="both"/>
        <w:rPr>
          <w:rFonts w:ascii="Trebuchet MS" w:hAnsi="Trebuchet MS" w:cs="Times New Roman"/>
          <w:sz w:val="20"/>
        </w:rPr>
      </w:pPr>
      <w:r w:rsidRPr="00FA6FAF">
        <w:rPr>
          <w:rFonts w:ascii="Trebuchet MS" w:hAnsi="Trebuchet MS" w:cs="Times New Roman"/>
          <w:sz w:val="20"/>
        </w:rPr>
        <w:t xml:space="preserve">Le montant de l'avance est fixé à 5,0 % du montant initial, toutes taxes comprises, si sa durée est inférieure ou égale à douze mois ; si cette durée est supérieure à douze mois, l'avance est égale à 5,0 % d'une somme égale à douze fois le montant mentionné ci-dessus divisé par cette durée exprimée en mois. </w:t>
      </w:r>
    </w:p>
    <w:p w14:paraId="15A76D3D" w14:textId="77777777" w:rsidR="00493932" w:rsidRPr="00FA6FAF" w:rsidRDefault="00493932" w:rsidP="00493932">
      <w:pPr>
        <w:pStyle w:val="Corpsdetexte"/>
        <w:spacing w:before="120"/>
        <w:ind w:left="130" w:right="-28"/>
        <w:jc w:val="both"/>
        <w:rPr>
          <w:rFonts w:ascii="Trebuchet MS" w:hAnsi="Trebuchet MS" w:cs="Times New Roman"/>
          <w:sz w:val="20"/>
        </w:rPr>
      </w:pPr>
      <w:r w:rsidRPr="00FA6FAF">
        <w:rPr>
          <w:rFonts w:ascii="Trebuchet MS" w:hAnsi="Trebuchet MS" w:cs="Times New Roman"/>
          <w:sz w:val="20"/>
        </w:rPr>
        <w:t>Le montant de l'avance ne peut être affecté par la mise en œuvre d'une clause de variation de prix.</w:t>
      </w:r>
    </w:p>
    <w:p w14:paraId="5316755B" w14:textId="77777777" w:rsidR="00493932" w:rsidRPr="004552C0" w:rsidRDefault="004552C0" w:rsidP="004552C0">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31" w:name="_Toc32592636"/>
      <w:bookmarkStart w:id="32" w:name="_Toc83888550"/>
      <w:r>
        <w:rPr>
          <w:rFonts w:ascii="Trebuchet MS" w:eastAsia="Trebuchet MS" w:hAnsi="Trebuchet MS" w:cs="Trebuchet MS"/>
          <w:bCs/>
          <w:iCs/>
          <w:caps w:val="0"/>
          <w:color w:val="auto"/>
          <w:szCs w:val="28"/>
          <w:lang w:eastAsia="en-US"/>
        </w:rPr>
        <w:t>7.2 -</w:t>
      </w:r>
      <w:r w:rsidR="00493932" w:rsidRPr="004552C0">
        <w:rPr>
          <w:rFonts w:ascii="Trebuchet MS" w:eastAsia="Trebuchet MS" w:hAnsi="Trebuchet MS" w:cs="Trebuchet MS"/>
          <w:bCs/>
          <w:iCs/>
          <w:caps w:val="0"/>
          <w:color w:val="auto"/>
          <w:szCs w:val="28"/>
          <w:lang w:eastAsia="en-US"/>
        </w:rPr>
        <w:t xml:space="preserve"> </w:t>
      </w:r>
      <w:bookmarkStart w:id="33" w:name="_Toc42076321"/>
      <w:r w:rsidR="00493932" w:rsidRPr="004552C0">
        <w:rPr>
          <w:rFonts w:ascii="Trebuchet MS" w:eastAsia="Trebuchet MS" w:hAnsi="Trebuchet MS" w:cs="Trebuchet MS"/>
          <w:bCs/>
          <w:iCs/>
          <w:caps w:val="0"/>
          <w:color w:val="auto"/>
          <w:szCs w:val="28"/>
          <w:lang w:eastAsia="en-US"/>
        </w:rPr>
        <w:t>Garanties financières de l'avance</w:t>
      </w:r>
      <w:bookmarkEnd w:id="31"/>
      <w:bookmarkEnd w:id="32"/>
      <w:bookmarkEnd w:id="33"/>
    </w:p>
    <w:p w14:paraId="1FA106BE" w14:textId="77777777" w:rsidR="00493932" w:rsidRPr="00FA6FAF" w:rsidRDefault="00493932" w:rsidP="00493932">
      <w:pPr>
        <w:pStyle w:val="Corpsdetexte"/>
        <w:spacing w:before="120"/>
        <w:ind w:left="130" w:right="-28"/>
        <w:jc w:val="both"/>
        <w:rPr>
          <w:rFonts w:ascii="Trebuchet MS" w:hAnsi="Trebuchet MS" w:cs="Times New Roman"/>
          <w:sz w:val="20"/>
        </w:rPr>
      </w:pPr>
      <w:r w:rsidRPr="00FA6FAF">
        <w:rPr>
          <w:rFonts w:ascii="Trebuchet MS" w:hAnsi="Trebuchet MS" w:cs="Times New Roman"/>
          <w:sz w:val="20"/>
        </w:rPr>
        <w:t>Aucune garantie financière ne sera demandée au titulaire pour le versement de l'avance.</w:t>
      </w:r>
    </w:p>
    <w:p w14:paraId="7F8C62F6" w14:textId="77777777" w:rsidR="00493932" w:rsidRPr="004552C0" w:rsidRDefault="004552C0" w:rsidP="004552C0">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34" w:name="_Toc83888551"/>
      <w:bookmarkStart w:id="35" w:name="_TOC_250033"/>
      <w:r>
        <w:rPr>
          <w:rFonts w:ascii="Trebuchet MS" w:eastAsia="Trebuchet MS" w:hAnsi="Trebuchet MS" w:cs="Trebuchet MS"/>
          <w:bCs/>
          <w:iCs/>
          <w:caps w:val="0"/>
          <w:color w:val="auto"/>
          <w:szCs w:val="28"/>
          <w:lang w:eastAsia="en-US"/>
        </w:rPr>
        <w:t>7.3 -</w:t>
      </w:r>
      <w:r w:rsidR="00493932" w:rsidRPr="004552C0">
        <w:rPr>
          <w:rFonts w:ascii="Trebuchet MS" w:eastAsia="Trebuchet MS" w:hAnsi="Trebuchet MS" w:cs="Trebuchet MS"/>
          <w:bCs/>
          <w:iCs/>
          <w:caps w:val="0"/>
          <w:color w:val="auto"/>
          <w:szCs w:val="28"/>
          <w:lang w:eastAsia="en-US"/>
        </w:rPr>
        <w:t xml:space="preserve"> </w:t>
      </w:r>
      <w:bookmarkStart w:id="36" w:name="_Toc42076322"/>
      <w:r w:rsidR="00493932" w:rsidRPr="004552C0">
        <w:rPr>
          <w:rFonts w:ascii="Trebuchet MS" w:eastAsia="Trebuchet MS" w:hAnsi="Trebuchet MS" w:cs="Trebuchet MS"/>
          <w:bCs/>
          <w:iCs/>
          <w:caps w:val="0"/>
          <w:color w:val="auto"/>
          <w:szCs w:val="28"/>
          <w:lang w:eastAsia="en-US"/>
        </w:rPr>
        <w:t>Bénéficiaires de l’avance</w:t>
      </w:r>
      <w:bookmarkEnd w:id="34"/>
      <w:bookmarkEnd w:id="36"/>
      <w:r w:rsidR="00493932" w:rsidRPr="004552C0">
        <w:rPr>
          <w:rFonts w:ascii="Trebuchet MS" w:eastAsia="Trebuchet MS" w:hAnsi="Trebuchet MS" w:cs="Trebuchet MS"/>
          <w:bCs/>
          <w:iCs/>
          <w:caps w:val="0"/>
          <w:color w:val="auto"/>
          <w:szCs w:val="28"/>
          <w:lang w:eastAsia="en-US"/>
        </w:rPr>
        <w:t xml:space="preserve"> </w:t>
      </w:r>
    </w:p>
    <w:p w14:paraId="47BD838F" w14:textId="77777777" w:rsidR="00493932" w:rsidRPr="00FA6FAF" w:rsidRDefault="00493932" w:rsidP="00493932">
      <w:pPr>
        <w:pStyle w:val="Corpsdetexte"/>
        <w:spacing w:before="120"/>
        <w:ind w:left="130" w:right="-28"/>
        <w:jc w:val="both"/>
        <w:rPr>
          <w:rFonts w:ascii="Trebuchet MS" w:hAnsi="Trebuchet MS" w:cs="Times New Roman"/>
          <w:sz w:val="20"/>
        </w:rPr>
      </w:pPr>
      <w:r w:rsidRPr="00FA6FAF">
        <w:rPr>
          <w:rFonts w:ascii="Trebuchet MS" w:hAnsi="Trebuchet MS" w:cs="Times New Roman"/>
          <w:sz w:val="20"/>
        </w:rPr>
        <w:t>Lorsque le titulaire est un groupement, le droit à l'avance s'apprécie par rapport au montant total d</w:t>
      </w:r>
      <w:r w:rsidR="004552C0">
        <w:rPr>
          <w:rFonts w:ascii="Trebuchet MS" w:hAnsi="Trebuchet MS" w:cs="Times New Roman"/>
          <w:sz w:val="20"/>
        </w:rPr>
        <w:t>u marché</w:t>
      </w:r>
      <w:r w:rsidRPr="00FA6FAF">
        <w:rPr>
          <w:rFonts w:ascii="Trebuchet MS" w:hAnsi="Trebuchet MS" w:cs="Times New Roman"/>
          <w:sz w:val="20"/>
        </w:rPr>
        <w:t xml:space="preserve"> et non par rapport au montant de la part des prestations devant être exécutées par chacun de ses membres. </w:t>
      </w:r>
    </w:p>
    <w:p w14:paraId="4C6CD918" w14:textId="77777777" w:rsidR="00493932" w:rsidRPr="00BB5A8F" w:rsidRDefault="00493932" w:rsidP="00493932">
      <w:pPr>
        <w:pStyle w:val="Corpsdetexte"/>
        <w:spacing w:before="120"/>
        <w:ind w:left="130" w:right="-28"/>
        <w:jc w:val="both"/>
        <w:rPr>
          <w:rFonts w:ascii="Trebuchet MS" w:hAnsi="Trebuchet MS" w:cs="Times New Roman"/>
          <w:sz w:val="20"/>
        </w:rPr>
      </w:pPr>
      <w:r w:rsidRPr="00FA6FAF">
        <w:rPr>
          <w:rFonts w:ascii="Trebuchet MS" w:hAnsi="Trebuchet MS" w:cs="Times New Roman"/>
          <w:sz w:val="20"/>
        </w:rPr>
        <w:t xml:space="preserve">Une avance peut être versée, sur </w:t>
      </w:r>
      <w:r w:rsidRPr="00BB5A8F">
        <w:rPr>
          <w:rFonts w:ascii="Trebuchet MS" w:hAnsi="Trebuchet MS" w:cs="Times New Roman"/>
          <w:sz w:val="20"/>
        </w:rPr>
        <w:t>leur demande, aux sous-traitants bénéficiaires du paiement direct suivant les mêmes dispositions que celles applicables au titulaire du marché, avec les particularités détaillées aux articles R. 2191-6, R. 2193-10 et R. 2193-17 à R. 2193-21 du Code de la commande publique.</w:t>
      </w:r>
    </w:p>
    <w:p w14:paraId="06D146E3" w14:textId="77777777" w:rsidR="00493932" w:rsidRPr="00BB5A8F" w:rsidRDefault="00493932" w:rsidP="00493932">
      <w:pPr>
        <w:pStyle w:val="Corpsdetexte"/>
        <w:ind w:left="130" w:right="-28"/>
        <w:jc w:val="both"/>
        <w:rPr>
          <w:rFonts w:ascii="Trebuchet MS" w:hAnsi="Trebuchet MS" w:cs="Times New Roman"/>
          <w:sz w:val="20"/>
        </w:rPr>
      </w:pPr>
      <w:r w:rsidRPr="00BB5A8F">
        <w:rPr>
          <w:rFonts w:ascii="Trebuchet MS" w:hAnsi="Trebuchet MS" w:cs="Times New Roman"/>
          <w:sz w:val="20"/>
        </w:rPr>
        <w:t>Le renoncement au bénéfice de l’avance par le titulaire du marché public ne fait pas obstacle à ce que ses sous-traitants en obtiennent le versement.</w:t>
      </w:r>
    </w:p>
    <w:p w14:paraId="25992BC9" w14:textId="77777777" w:rsidR="00493932" w:rsidRPr="00BB5A8F" w:rsidRDefault="004552C0" w:rsidP="004552C0">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37" w:name="_Toc83888552"/>
      <w:r w:rsidRPr="00BB5A8F">
        <w:rPr>
          <w:rFonts w:ascii="Trebuchet MS" w:eastAsia="Trebuchet MS" w:hAnsi="Trebuchet MS" w:cs="Trebuchet MS"/>
          <w:bCs/>
          <w:iCs/>
          <w:caps w:val="0"/>
          <w:color w:val="auto"/>
          <w:szCs w:val="28"/>
          <w:lang w:eastAsia="en-US"/>
        </w:rPr>
        <w:t>7.4 -</w:t>
      </w:r>
      <w:r w:rsidR="00493932" w:rsidRPr="00BB5A8F">
        <w:rPr>
          <w:rFonts w:ascii="Trebuchet MS" w:eastAsia="Trebuchet MS" w:hAnsi="Trebuchet MS" w:cs="Trebuchet MS"/>
          <w:bCs/>
          <w:iCs/>
          <w:caps w:val="0"/>
          <w:color w:val="auto"/>
          <w:szCs w:val="28"/>
          <w:lang w:eastAsia="en-US"/>
        </w:rPr>
        <w:t xml:space="preserve"> </w:t>
      </w:r>
      <w:bookmarkStart w:id="38" w:name="_Toc42076323"/>
      <w:r w:rsidR="00493932" w:rsidRPr="00BB5A8F">
        <w:rPr>
          <w:rFonts w:ascii="Trebuchet MS" w:eastAsia="Trebuchet MS" w:hAnsi="Trebuchet MS" w:cs="Trebuchet MS"/>
          <w:bCs/>
          <w:iCs/>
          <w:caps w:val="0"/>
          <w:color w:val="auto"/>
          <w:szCs w:val="28"/>
          <w:lang w:eastAsia="en-US"/>
        </w:rPr>
        <w:t>Modalités de règlement de l’avance</w:t>
      </w:r>
      <w:bookmarkEnd w:id="35"/>
      <w:bookmarkEnd w:id="37"/>
      <w:bookmarkEnd w:id="38"/>
    </w:p>
    <w:p w14:paraId="00319624" w14:textId="77777777" w:rsidR="00493932" w:rsidRPr="00BB5A8F" w:rsidRDefault="00493932" w:rsidP="00493932">
      <w:pPr>
        <w:pStyle w:val="Corpsdetexte"/>
        <w:spacing w:before="120"/>
        <w:ind w:left="130"/>
        <w:jc w:val="both"/>
        <w:rPr>
          <w:rFonts w:ascii="Trebuchet MS" w:hAnsi="Trebuchet MS" w:cs="Times New Roman"/>
          <w:sz w:val="20"/>
        </w:rPr>
      </w:pPr>
      <w:r w:rsidRPr="00BB5A8F">
        <w:rPr>
          <w:rFonts w:ascii="Trebuchet MS" w:hAnsi="Trebuchet MS" w:cs="Times New Roman"/>
          <w:sz w:val="20"/>
        </w:rPr>
        <w:t>Une avance sera versée au titulaire, sauf en cas de refus de sa part précisé dans l'acte d'engagement.</w:t>
      </w:r>
    </w:p>
    <w:p w14:paraId="09598792" w14:textId="77777777" w:rsidR="00493932" w:rsidRPr="00BB5A8F" w:rsidRDefault="00493932" w:rsidP="00493932">
      <w:pPr>
        <w:pStyle w:val="Corpsdetexte"/>
        <w:spacing w:before="59"/>
        <w:ind w:left="112" w:right="114"/>
        <w:jc w:val="both"/>
        <w:rPr>
          <w:rFonts w:ascii="Trebuchet MS" w:hAnsi="Trebuchet MS" w:cs="Times New Roman"/>
          <w:sz w:val="20"/>
        </w:rPr>
      </w:pPr>
      <w:r w:rsidRPr="00BB5A8F">
        <w:rPr>
          <w:rFonts w:ascii="Trebuchet MS" w:hAnsi="Trebuchet MS" w:cs="Times New Roman"/>
          <w:sz w:val="20"/>
        </w:rPr>
        <w:t>Le versement interviendra de manière automatique sans que le titulaire du marché n’ait de démarches préalables à effectuer.</w:t>
      </w:r>
    </w:p>
    <w:p w14:paraId="4AB2B120" w14:textId="77777777" w:rsidR="00493932" w:rsidRPr="00BB5A8F" w:rsidRDefault="00493932" w:rsidP="00A62A2B">
      <w:pPr>
        <w:pStyle w:val="Corpsdetexte"/>
        <w:spacing w:before="59"/>
        <w:ind w:left="112" w:right="114"/>
        <w:jc w:val="both"/>
        <w:rPr>
          <w:rFonts w:ascii="Trebuchet MS" w:hAnsi="Trebuchet MS" w:cs="Times New Roman"/>
          <w:sz w:val="20"/>
        </w:rPr>
      </w:pPr>
      <w:r w:rsidRPr="00BB5A8F">
        <w:rPr>
          <w:rFonts w:ascii="Trebuchet MS" w:hAnsi="Trebuchet MS" w:cs="Times New Roman"/>
          <w:sz w:val="20"/>
        </w:rPr>
        <w:t xml:space="preserve">Le paiement de l'avance interviendra dans le délai de 30 jours à partir de la date à laquelle commence à courir le délai contractuel d'exécution </w:t>
      </w:r>
      <w:r w:rsidR="004552C0" w:rsidRPr="00BB5A8F">
        <w:rPr>
          <w:rFonts w:ascii="Trebuchet MS" w:hAnsi="Trebuchet MS" w:cs="Times New Roman"/>
          <w:sz w:val="20"/>
        </w:rPr>
        <w:t>du marché</w:t>
      </w:r>
      <w:r w:rsidRPr="00BB5A8F">
        <w:rPr>
          <w:rFonts w:ascii="Trebuchet MS" w:hAnsi="Trebuchet MS" w:cs="Times New Roman"/>
          <w:sz w:val="20"/>
        </w:rPr>
        <w:t>.</w:t>
      </w:r>
    </w:p>
    <w:p w14:paraId="4441EC9C" w14:textId="77777777" w:rsidR="00493932" w:rsidRPr="00BB5A8F" w:rsidRDefault="00211626"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39" w:name="_TOC_250032"/>
      <w:bookmarkStart w:id="40" w:name="_Toc83888553"/>
      <w:r w:rsidRPr="00BB5A8F">
        <w:rPr>
          <w:rFonts w:ascii="Trebuchet MS" w:eastAsia="Trebuchet MS" w:hAnsi="Trebuchet MS" w:cs="Trebuchet MS"/>
          <w:bCs/>
          <w:iCs/>
          <w:caps w:val="0"/>
          <w:color w:val="auto"/>
          <w:szCs w:val="28"/>
          <w:lang w:eastAsia="en-US"/>
        </w:rPr>
        <w:t>7.5 -</w:t>
      </w:r>
      <w:r w:rsidR="00493932" w:rsidRPr="00BB5A8F">
        <w:rPr>
          <w:rFonts w:ascii="Trebuchet MS" w:eastAsia="Trebuchet MS" w:hAnsi="Trebuchet MS" w:cs="Trebuchet MS"/>
          <w:bCs/>
          <w:iCs/>
          <w:caps w:val="0"/>
          <w:color w:val="auto"/>
          <w:szCs w:val="28"/>
          <w:lang w:eastAsia="en-US"/>
        </w:rPr>
        <w:t xml:space="preserve"> </w:t>
      </w:r>
      <w:bookmarkStart w:id="41" w:name="_Toc42076324"/>
      <w:r w:rsidR="00493932" w:rsidRPr="00BB5A8F">
        <w:rPr>
          <w:rFonts w:ascii="Trebuchet MS" w:eastAsia="Trebuchet MS" w:hAnsi="Trebuchet MS" w:cs="Trebuchet MS"/>
          <w:bCs/>
          <w:iCs/>
          <w:caps w:val="0"/>
          <w:color w:val="auto"/>
          <w:szCs w:val="28"/>
          <w:lang w:eastAsia="en-US"/>
        </w:rPr>
        <w:t xml:space="preserve">Modalités de résorption de </w:t>
      </w:r>
      <w:bookmarkEnd w:id="39"/>
      <w:r w:rsidR="00493932" w:rsidRPr="00BB5A8F">
        <w:rPr>
          <w:rFonts w:ascii="Trebuchet MS" w:eastAsia="Trebuchet MS" w:hAnsi="Trebuchet MS" w:cs="Trebuchet MS"/>
          <w:bCs/>
          <w:iCs/>
          <w:caps w:val="0"/>
          <w:color w:val="auto"/>
          <w:szCs w:val="28"/>
          <w:lang w:eastAsia="en-US"/>
        </w:rPr>
        <w:t>l’avance</w:t>
      </w:r>
      <w:bookmarkEnd w:id="40"/>
      <w:bookmarkEnd w:id="41"/>
    </w:p>
    <w:p w14:paraId="301EFEFB" w14:textId="77777777" w:rsidR="00493932" w:rsidRPr="00BB5A8F" w:rsidRDefault="00493932" w:rsidP="00493932">
      <w:pPr>
        <w:pStyle w:val="Corpsdetexte"/>
        <w:spacing w:before="120"/>
        <w:ind w:left="130"/>
        <w:jc w:val="both"/>
        <w:rPr>
          <w:rFonts w:ascii="Trebuchet MS" w:hAnsi="Trebuchet MS" w:cs="Times New Roman"/>
          <w:sz w:val="20"/>
        </w:rPr>
      </w:pPr>
      <w:r w:rsidRPr="00BB5A8F">
        <w:rPr>
          <w:rFonts w:ascii="Trebuchet MS" w:hAnsi="Trebuchet MS" w:cs="Times New Roman"/>
          <w:sz w:val="20"/>
        </w:rPr>
        <w:t>Le remboursement de l'avance commence lorsque le montant des prestations exécutées par le titulaire ou le sous-traitant atteint ou dépasse 65,0 % du montant initial d</w:t>
      </w:r>
      <w:r w:rsidR="00211626" w:rsidRPr="00BB5A8F">
        <w:rPr>
          <w:rFonts w:ascii="Trebuchet MS" w:hAnsi="Trebuchet MS" w:cs="Times New Roman"/>
          <w:sz w:val="20"/>
        </w:rPr>
        <w:t>u marché</w:t>
      </w:r>
      <w:r w:rsidRPr="00BB5A8F">
        <w:rPr>
          <w:rFonts w:ascii="Trebuchet MS" w:hAnsi="Trebuchet MS" w:cs="Times New Roman"/>
          <w:sz w:val="20"/>
        </w:rPr>
        <w:t>. Il doit être terminé lorsque ledit montant atteint 80,0 %.</w:t>
      </w:r>
    </w:p>
    <w:p w14:paraId="3028A2A6" w14:textId="77777777" w:rsidR="00493932" w:rsidRPr="00BB5A8F" w:rsidRDefault="00493932" w:rsidP="00493932">
      <w:pPr>
        <w:pStyle w:val="Corpsdetexte"/>
        <w:spacing w:before="120"/>
        <w:ind w:left="130"/>
        <w:jc w:val="both"/>
        <w:rPr>
          <w:rFonts w:ascii="Trebuchet MS" w:hAnsi="Trebuchet MS" w:cs="Times New Roman"/>
          <w:sz w:val="20"/>
        </w:rPr>
      </w:pPr>
      <w:r w:rsidRPr="00BB5A8F">
        <w:rPr>
          <w:rFonts w:ascii="Trebuchet MS" w:hAnsi="Trebuchet MS" w:cs="Times New Roman"/>
          <w:sz w:val="20"/>
        </w:rPr>
        <w:t>Ce remboursement s'effectue par précompte sur les sommes dues ultérieurement au titulaire à titre d'acompte ou de solde.</w:t>
      </w:r>
    </w:p>
    <w:p w14:paraId="21F48E60" w14:textId="77777777" w:rsidR="00493932" w:rsidRPr="00BB5A8F" w:rsidRDefault="00493932" w:rsidP="00493932">
      <w:pPr>
        <w:pStyle w:val="Corpsdetexte"/>
        <w:spacing w:before="120"/>
        <w:ind w:left="130"/>
        <w:jc w:val="both"/>
        <w:rPr>
          <w:rFonts w:ascii="Trebuchet MS" w:hAnsi="Trebuchet MS" w:cs="Times New Roman"/>
          <w:sz w:val="20"/>
        </w:rPr>
      </w:pPr>
      <w:r w:rsidRPr="00BB5A8F">
        <w:rPr>
          <w:rFonts w:ascii="Trebuchet MS" w:hAnsi="Trebuchet MS" w:cs="Times New Roman"/>
          <w:sz w:val="20"/>
        </w:rPr>
        <w:lastRenderedPageBreak/>
        <w:t>Si le titulaire du marché public qui a perçu l’avance, sous-traite une part de celui-ci postérieurement à la notification du marché public, il doit rembourser la fraction de l’avance correspondant au montant des prestations sous-traitées, alors même que le sous-traitant ne peut ou ne souhaite pas en bénéficier. Le remboursement par le titulaire s’impute alors sur les sommes qui lui sont dues dès la notification de l’acte spécial.</w:t>
      </w:r>
    </w:p>
    <w:p w14:paraId="3E06CB12" w14:textId="77777777" w:rsidR="00B2136F" w:rsidRPr="00211626" w:rsidRDefault="00211626" w:rsidP="00211626">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42" w:name="_Toc83888554"/>
      <w:r w:rsidRPr="00BB5A8F">
        <w:rPr>
          <w:rFonts w:ascii="Trebuchet MS" w:eastAsia="Trebuchet MS" w:hAnsi="Trebuchet MS" w:cs="Trebuchet MS"/>
          <w:bCs/>
          <w:caps w:val="0"/>
          <w:color w:val="auto"/>
          <w:kern w:val="32"/>
          <w:szCs w:val="32"/>
          <w:lang w:eastAsia="en-US"/>
        </w:rPr>
        <w:t xml:space="preserve">8 </w:t>
      </w:r>
      <w:r w:rsidR="00B2136F" w:rsidRPr="00BB5A8F">
        <w:rPr>
          <w:rFonts w:ascii="Trebuchet MS" w:eastAsia="Trebuchet MS" w:hAnsi="Trebuchet MS" w:cs="Trebuchet MS"/>
          <w:bCs/>
          <w:caps w:val="0"/>
          <w:color w:val="auto"/>
          <w:kern w:val="32"/>
          <w:szCs w:val="32"/>
          <w:lang w:eastAsia="en-US"/>
        </w:rPr>
        <w:t>- Mod</w:t>
      </w:r>
      <w:r w:rsidR="00E95E6C" w:rsidRPr="00BB5A8F">
        <w:rPr>
          <w:rFonts w:ascii="Trebuchet MS" w:eastAsia="Trebuchet MS" w:hAnsi="Trebuchet MS" w:cs="Trebuchet MS"/>
          <w:bCs/>
          <w:caps w:val="0"/>
          <w:color w:val="auto"/>
          <w:kern w:val="32"/>
          <w:szCs w:val="32"/>
          <w:lang w:eastAsia="en-US"/>
        </w:rPr>
        <w:t>alités de règlement des comptes</w:t>
      </w:r>
      <w:bookmarkEnd w:id="42"/>
    </w:p>
    <w:p w14:paraId="25A95558" w14:textId="46588FE2" w:rsidR="00B2136F" w:rsidRPr="00211626" w:rsidRDefault="00211626"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43" w:name="_Toc83888555"/>
      <w:r>
        <w:rPr>
          <w:rFonts w:ascii="Trebuchet MS" w:eastAsia="Trebuchet MS" w:hAnsi="Trebuchet MS" w:cs="Trebuchet MS"/>
          <w:bCs/>
          <w:iCs/>
          <w:caps w:val="0"/>
          <w:color w:val="auto"/>
          <w:szCs w:val="28"/>
          <w:lang w:eastAsia="en-US"/>
        </w:rPr>
        <w:t xml:space="preserve">8.1 </w:t>
      </w:r>
      <w:r w:rsidR="00B2136F" w:rsidRPr="00211626">
        <w:rPr>
          <w:rFonts w:ascii="Trebuchet MS" w:eastAsia="Trebuchet MS" w:hAnsi="Trebuchet MS" w:cs="Trebuchet MS"/>
          <w:bCs/>
          <w:iCs/>
          <w:caps w:val="0"/>
          <w:color w:val="auto"/>
          <w:szCs w:val="28"/>
          <w:lang w:eastAsia="en-US"/>
        </w:rPr>
        <w:t>- Acomptes e</w:t>
      </w:r>
      <w:r w:rsidR="00E95E6C" w:rsidRPr="00211626">
        <w:rPr>
          <w:rFonts w:ascii="Trebuchet MS" w:eastAsia="Trebuchet MS" w:hAnsi="Trebuchet MS" w:cs="Trebuchet MS"/>
          <w:bCs/>
          <w:iCs/>
          <w:caps w:val="0"/>
          <w:color w:val="auto"/>
          <w:szCs w:val="28"/>
          <w:lang w:eastAsia="en-US"/>
        </w:rPr>
        <w:t>t paiements partiels définitifs</w:t>
      </w:r>
      <w:bookmarkEnd w:id="43"/>
    </w:p>
    <w:p w14:paraId="6C3BE8B5" w14:textId="77777777" w:rsidR="00B2136F" w:rsidRPr="00211626" w:rsidRDefault="00B2136F" w:rsidP="00211626">
      <w:pPr>
        <w:pStyle w:val="Corpsdetexte"/>
        <w:spacing w:before="120"/>
        <w:ind w:left="130"/>
        <w:jc w:val="both"/>
        <w:rPr>
          <w:rFonts w:ascii="Trebuchet MS" w:hAnsi="Trebuchet MS" w:cs="Times New Roman"/>
          <w:sz w:val="20"/>
        </w:rPr>
      </w:pPr>
      <w:r w:rsidRPr="00211626">
        <w:rPr>
          <w:rFonts w:ascii="Trebuchet MS" w:hAnsi="Trebuchet MS" w:cs="Times New Roman"/>
          <w:sz w:val="20"/>
        </w:rPr>
        <w:t>Les modalités de règlement des comptes sont définies dans les conditi</w:t>
      </w:r>
      <w:r w:rsidR="00E95E6C" w:rsidRPr="00211626">
        <w:rPr>
          <w:rFonts w:ascii="Trebuchet MS" w:hAnsi="Trebuchet MS" w:cs="Times New Roman"/>
          <w:sz w:val="20"/>
        </w:rPr>
        <w:t>ons de l'article 11 du CCAG-PI.</w:t>
      </w:r>
    </w:p>
    <w:p w14:paraId="515B5C7E" w14:textId="77777777" w:rsidR="00304535" w:rsidRPr="00304535" w:rsidRDefault="00304535" w:rsidP="00304535">
      <w:pPr>
        <w:pStyle w:val="Corpsdetexte"/>
        <w:spacing w:before="120" w:after="120"/>
        <w:ind w:left="130"/>
        <w:jc w:val="both"/>
        <w:rPr>
          <w:rFonts w:ascii="Trebuchet MS" w:hAnsi="Trebuchet MS" w:cs="Times New Roman"/>
          <w:sz w:val="20"/>
        </w:rPr>
      </w:pPr>
      <w:r w:rsidRPr="00304535">
        <w:rPr>
          <w:rFonts w:ascii="Trebuchet MS" w:hAnsi="Trebuchet MS" w:cs="Times New Roman"/>
          <w:sz w:val="20"/>
        </w:rPr>
        <w:t xml:space="preserve">Les paiements sont versés au fur et à mesure de l'avancement des prestations et dans la limite de l'échéancier ci-dessous : </w:t>
      </w:r>
    </w:p>
    <w:tbl>
      <w:tblPr>
        <w:tblW w:w="9639"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99"/>
        <w:gridCol w:w="5239"/>
        <w:gridCol w:w="1701"/>
      </w:tblGrid>
      <w:tr w:rsidR="00454D3E" w:rsidRPr="00F74424" w14:paraId="545FA9AA" w14:textId="77777777" w:rsidTr="00026B1C">
        <w:trPr>
          <w:trHeight w:val="302"/>
        </w:trPr>
        <w:tc>
          <w:tcPr>
            <w:tcW w:w="2699" w:type="dxa"/>
            <w:tcBorders>
              <w:bottom w:val="single" w:sz="4" w:space="0" w:color="000000"/>
            </w:tcBorders>
            <w:shd w:val="clear" w:color="auto" w:fill="CCCCCC"/>
            <w:vAlign w:val="center"/>
          </w:tcPr>
          <w:p w14:paraId="38F8279D" w14:textId="77777777" w:rsidR="00454D3E" w:rsidRPr="00F74424" w:rsidRDefault="00115C99" w:rsidP="00026B1C">
            <w:pPr>
              <w:pStyle w:val="TableParagraph"/>
              <w:spacing w:before="0" w:line="213" w:lineRule="exact"/>
              <w:ind w:left="185" w:right="178"/>
              <w:rPr>
                <w:sz w:val="18"/>
                <w:szCs w:val="18"/>
              </w:rPr>
            </w:pPr>
            <w:bookmarkStart w:id="44" w:name="_Hlk70697475"/>
            <w:r w:rsidRPr="00F74424">
              <w:rPr>
                <w:sz w:val="18"/>
                <w:szCs w:val="18"/>
              </w:rPr>
              <w:t>Prestations</w:t>
            </w:r>
          </w:p>
        </w:tc>
        <w:tc>
          <w:tcPr>
            <w:tcW w:w="5239" w:type="dxa"/>
            <w:tcBorders>
              <w:top w:val="single" w:sz="4" w:space="0" w:color="000000"/>
              <w:bottom w:val="single" w:sz="4" w:space="0" w:color="000000"/>
            </w:tcBorders>
            <w:shd w:val="clear" w:color="auto" w:fill="CCCCCC"/>
            <w:vAlign w:val="center"/>
          </w:tcPr>
          <w:p w14:paraId="231483B6" w14:textId="77777777" w:rsidR="00454D3E" w:rsidRPr="00F74424" w:rsidRDefault="00454D3E" w:rsidP="00026B1C">
            <w:pPr>
              <w:pStyle w:val="TableParagraph"/>
              <w:spacing w:before="0" w:line="213" w:lineRule="exact"/>
              <w:ind w:left="2177" w:right="1691"/>
              <w:rPr>
                <w:sz w:val="18"/>
                <w:szCs w:val="18"/>
              </w:rPr>
            </w:pPr>
            <w:r w:rsidRPr="00F74424">
              <w:rPr>
                <w:sz w:val="18"/>
                <w:szCs w:val="18"/>
              </w:rPr>
              <w:t>Acompte(s)</w:t>
            </w:r>
          </w:p>
        </w:tc>
        <w:tc>
          <w:tcPr>
            <w:tcW w:w="1701" w:type="dxa"/>
            <w:shd w:val="clear" w:color="auto" w:fill="CCCCCC"/>
            <w:vAlign w:val="center"/>
          </w:tcPr>
          <w:p w14:paraId="650D9024" w14:textId="77777777" w:rsidR="00454D3E" w:rsidRPr="00F74424" w:rsidRDefault="00454D3E" w:rsidP="00026B1C">
            <w:pPr>
              <w:pStyle w:val="TableParagraph"/>
              <w:spacing w:before="0" w:line="213" w:lineRule="exact"/>
              <w:ind w:left="291" w:right="286"/>
              <w:rPr>
                <w:sz w:val="18"/>
                <w:szCs w:val="18"/>
              </w:rPr>
            </w:pPr>
            <w:r w:rsidRPr="00F74424">
              <w:rPr>
                <w:sz w:val="18"/>
                <w:szCs w:val="18"/>
              </w:rPr>
              <w:t>Pourcentage</w:t>
            </w:r>
          </w:p>
        </w:tc>
      </w:tr>
      <w:tr w:rsidR="00F714E2" w:rsidRPr="00F74424" w14:paraId="21E5ED5B" w14:textId="77777777" w:rsidTr="00B73E95">
        <w:trPr>
          <w:trHeight w:val="543"/>
        </w:trPr>
        <w:tc>
          <w:tcPr>
            <w:tcW w:w="9639" w:type="dxa"/>
            <w:gridSpan w:val="3"/>
            <w:tcBorders>
              <w:bottom w:val="single" w:sz="4" w:space="0" w:color="000000"/>
            </w:tcBorders>
            <w:shd w:val="clear" w:color="auto" w:fill="CCCCCC"/>
            <w:vAlign w:val="center"/>
          </w:tcPr>
          <w:p w14:paraId="74FCD0DF" w14:textId="248AA4A9" w:rsidR="00F714E2" w:rsidRPr="00F74424" w:rsidRDefault="00A41FEC" w:rsidP="00A41FEC">
            <w:pPr>
              <w:pStyle w:val="TableParagraph"/>
              <w:spacing w:before="0"/>
              <w:ind w:left="0" w:right="281"/>
              <w:jc w:val="left"/>
              <w:rPr>
                <w:smallCaps/>
                <w:sz w:val="18"/>
                <w:szCs w:val="18"/>
              </w:rPr>
            </w:pPr>
            <w:r>
              <w:rPr>
                <w:rFonts w:cs="Calibri"/>
                <w:b/>
                <w:bCs/>
                <w:smallCaps/>
                <w:sz w:val="18"/>
                <w:szCs w:val="18"/>
              </w:rPr>
              <w:t xml:space="preserve"> </w:t>
            </w:r>
            <w:r w:rsidR="00F74424" w:rsidRPr="00F74424">
              <w:rPr>
                <w:rFonts w:cs="Calibri"/>
                <w:b/>
                <w:bCs/>
                <w:smallCaps/>
                <w:sz w:val="18"/>
                <w:szCs w:val="18"/>
              </w:rPr>
              <w:t>Création du futur véhicule juridique en charge de la construction et de l’exploitation de TARMAQ</w:t>
            </w:r>
          </w:p>
        </w:tc>
      </w:tr>
      <w:tr w:rsidR="006D4D1E" w:rsidRPr="00F74424" w14:paraId="0E0AA008" w14:textId="77777777" w:rsidTr="00DF301C">
        <w:trPr>
          <w:trHeight w:val="302"/>
        </w:trPr>
        <w:tc>
          <w:tcPr>
            <w:tcW w:w="9639" w:type="dxa"/>
            <w:gridSpan w:val="3"/>
            <w:tcBorders>
              <w:bottom w:val="single" w:sz="4" w:space="0" w:color="000000"/>
            </w:tcBorders>
            <w:shd w:val="clear" w:color="auto" w:fill="F2F2F2"/>
            <w:vAlign w:val="center"/>
          </w:tcPr>
          <w:p w14:paraId="0CCF76BB" w14:textId="70CAEA49" w:rsidR="006D4D1E" w:rsidRPr="00F74424" w:rsidRDefault="00F74424" w:rsidP="006D4D1E">
            <w:pPr>
              <w:pStyle w:val="TableParagraph"/>
              <w:spacing w:before="0" w:line="230" w:lineRule="exact"/>
              <w:jc w:val="left"/>
              <w:rPr>
                <w:rFonts w:cs="Arial"/>
                <w:b/>
                <w:bCs/>
                <w:sz w:val="18"/>
                <w:szCs w:val="18"/>
              </w:rPr>
            </w:pPr>
            <w:r w:rsidRPr="00F74424">
              <w:rPr>
                <w:rFonts w:cs="Calibri"/>
                <w:sz w:val="18"/>
                <w:szCs w:val="18"/>
              </w:rPr>
              <w:t>Accompagnement de l’Association pour l’obtention d</w:t>
            </w:r>
            <w:r w:rsidR="006A02BB">
              <w:rPr>
                <w:rFonts w:cs="Calibri"/>
                <w:sz w:val="18"/>
                <w:szCs w:val="18"/>
              </w:rPr>
              <w:t>es</w:t>
            </w:r>
            <w:r w:rsidRPr="00F74424">
              <w:rPr>
                <w:rFonts w:cs="Calibri"/>
                <w:sz w:val="18"/>
                <w:szCs w:val="18"/>
              </w:rPr>
              <w:t xml:space="preserve"> rescrit</w:t>
            </w:r>
            <w:r w:rsidR="006A02BB">
              <w:rPr>
                <w:rFonts w:cs="Calibri"/>
                <w:sz w:val="18"/>
                <w:szCs w:val="18"/>
              </w:rPr>
              <w:t>s</w:t>
            </w:r>
            <w:r w:rsidRPr="00F74424">
              <w:rPr>
                <w:rFonts w:cs="Calibri"/>
                <w:sz w:val="18"/>
                <w:szCs w:val="18"/>
              </w:rPr>
              <w:t xml:space="preserve"> fisca</w:t>
            </w:r>
            <w:r w:rsidR="006A02BB">
              <w:rPr>
                <w:rFonts w:cs="Calibri"/>
                <w:sz w:val="18"/>
                <w:szCs w:val="18"/>
              </w:rPr>
              <w:t>ux</w:t>
            </w:r>
          </w:p>
        </w:tc>
      </w:tr>
      <w:tr w:rsidR="006D4D1E" w:rsidRPr="00F74424" w14:paraId="4DC5E9DB" w14:textId="77777777" w:rsidTr="00026B1C">
        <w:trPr>
          <w:trHeight w:val="357"/>
        </w:trPr>
        <w:tc>
          <w:tcPr>
            <w:tcW w:w="2699" w:type="dxa"/>
            <w:vMerge w:val="restart"/>
            <w:tcBorders>
              <w:top w:val="single" w:sz="4" w:space="0" w:color="000000"/>
              <w:left w:val="single" w:sz="4" w:space="0" w:color="000000"/>
              <w:right w:val="single" w:sz="4" w:space="0" w:color="000000"/>
            </w:tcBorders>
            <w:shd w:val="clear" w:color="auto" w:fill="auto"/>
            <w:vAlign w:val="center"/>
          </w:tcPr>
          <w:p w14:paraId="48A9F9F2" w14:textId="7094E2BC" w:rsidR="006D4D1E" w:rsidRPr="00F74424" w:rsidRDefault="006D4D1E" w:rsidP="006D4D1E">
            <w:pPr>
              <w:pStyle w:val="TableParagraph"/>
              <w:spacing w:before="0" w:line="230" w:lineRule="exact"/>
              <w:jc w:val="left"/>
              <w:rPr>
                <w:sz w:val="18"/>
                <w:szCs w:val="18"/>
              </w:rPr>
            </w:pPr>
          </w:p>
        </w:tc>
        <w:tc>
          <w:tcPr>
            <w:tcW w:w="5239" w:type="dxa"/>
            <w:tcBorders>
              <w:top w:val="single" w:sz="4" w:space="0" w:color="000000"/>
              <w:left w:val="single" w:sz="4" w:space="0" w:color="000000"/>
            </w:tcBorders>
            <w:shd w:val="clear" w:color="auto" w:fill="auto"/>
            <w:vAlign w:val="center"/>
          </w:tcPr>
          <w:p w14:paraId="3BE684BE" w14:textId="77777777" w:rsidR="006D4D1E" w:rsidRPr="00F74424" w:rsidRDefault="006D4D1E" w:rsidP="006D4D1E">
            <w:pPr>
              <w:pStyle w:val="TableParagraph"/>
              <w:spacing w:before="0" w:line="230" w:lineRule="exact"/>
              <w:jc w:val="left"/>
              <w:rPr>
                <w:sz w:val="18"/>
                <w:szCs w:val="18"/>
              </w:rPr>
            </w:pPr>
            <w:r w:rsidRPr="00F74424">
              <w:rPr>
                <w:sz w:val="18"/>
                <w:szCs w:val="18"/>
              </w:rPr>
              <w:t xml:space="preserve">A la réception du livrable par </w:t>
            </w:r>
            <w:r w:rsidR="00F714E2" w:rsidRPr="00F74424">
              <w:rPr>
                <w:sz w:val="18"/>
                <w:szCs w:val="18"/>
              </w:rPr>
              <w:t>l’Association</w:t>
            </w:r>
          </w:p>
        </w:tc>
        <w:tc>
          <w:tcPr>
            <w:tcW w:w="1701" w:type="dxa"/>
            <w:shd w:val="clear" w:color="auto" w:fill="auto"/>
            <w:vAlign w:val="center"/>
          </w:tcPr>
          <w:p w14:paraId="157F3FF9" w14:textId="77777777" w:rsidR="006D4D1E" w:rsidRPr="00F74424" w:rsidRDefault="006D4D1E" w:rsidP="006D4D1E">
            <w:pPr>
              <w:pStyle w:val="TableParagraph"/>
              <w:spacing w:before="0" w:line="230" w:lineRule="exact"/>
              <w:ind w:left="291" w:right="282"/>
              <w:rPr>
                <w:sz w:val="18"/>
                <w:szCs w:val="18"/>
              </w:rPr>
            </w:pPr>
            <w:r w:rsidRPr="00F74424">
              <w:rPr>
                <w:sz w:val="18"/>
                <w:szCs w:val="18"/>
              </w:rPr>
              <w:t>50.00</w:t>
            </w:r>
          </w:p>
        </w:tc>
      </w:tr>
      <w:tr w:rsidR="006D4D1E" w:rsidRPr="00F74424" w14:paraId="7EB0D035" w14:textId="77777777" w:rsidTr="00026B1C">
        <w:trPr>
          <w:trHeight w:val="362"/>
        </w:trPr>
        <w:tc>
          <w:tcPr>
            <w:tcW w:w="2699" w:type="dxa"/>
            <w:vMerge/>
            <w:tcBorders>
              <w:left w:val="single" w:sz="4" w:space="0" w:color="000000"/>
              <w:right w:val="single" w:sz="4" w:space="0" w:color="000000"/>
            </w:tcBorders>
            <w:shd w:val="clear" w:color="auto" w:fill="auto"/>
            <w:vAlign w:val="center"/>
          </w:tcPr>
          <w:p w14:paraId="3CA94B74" w14:textId="77777777" w:rsidR="006D4D1E" w:rsidRPr="00F74424" w:rsidRDefault="006D4D1E" w:rsidP="006D4D1E">
            <w:pPr>
              <w:pStyle w:val="TableParagraph"/>
              <w:spacing w:before="0" w:line="230" w:lineRule="exact"/>
              <w:jc w:val="left"/>
              <w:rPr>
                <w:sz w:val="18"/>
                <w:szCs w:val="18"/>
              </w:rPr>
            </w:pPr>
          </w:p>
        </w:tc>
        <w:tc>
          <w:tcPr>
            <w:tcW w:w="5239" w:type="dxa"/>
            <w:tcBorders>
              <w:left w:val="single" w:sz="4" w:space="0" w:color="000000"/>
            </w:tcBorders>
            <w:shd w:val="clear" w:color="auto" w:fill="auto"/>
            <w:vAlign w:val="center"/>
          </w:tcPr>
          <w:p w14:paraId="45C07343" w14:textId="77777777" w:rsidR="006D4D1E" w:rsidRPr="00F74424" w:rsidRDefault="006D4D1E" w:rsidP="006D4D1E">
            <w:pPr>
              <w:pStyle w:val="TableParagraph"/>
              <w:spacing w:before="0"/>
              <w:jc w:val="left"/>
              <w:rPr>
                <w:sz w:val="18"/>
                <w:szCs w:val="18"/>
              </w:rPr>
            </w:pPr>
            <w:r w:rsidRPr="00F74424">
              <w:rPr>
                <w:sz w:val="18"/>
                <w:szCs w:val="18"/>
              </w:rPr>
              <w:t xml:space="preserve">A l'approbation </w:t>
            </w:r>
            <w:r w:rsidR="00F714E2" w:rsidRPr="00F74424">
              <w:rPr>
                <w:sz w:val="18"/>
                <w:szCs w:val="18"/>
              </w:rPr>
              <w:t>de l’Association</w:t>
            </w:r>
          </w:p>
        </w:tc>
        <w:tc>
          <w:tcPr>
            <w:tcW w:w="1701" w:type="dxa"/>
            <w:shd w:val="clear" w:color="auto" w:fill="auto"/>
            <w:vAlign w:val="center"/>
          </w:tcPr>
          <w:p w14:paraId="0312AE2E" w14:textId="77777777" w:rsidR="006D4D1E" w:rsidRPr="00F74424" w:rsidRDefault="006D4D1E" w:rsidP="006D4D1E">
            <w:pPr>
              <w:pStyle w:val="TableParagraph"/>
              <w:spacing w:before="0"/>
              <w:ind w:left="291" w:right="282"/>
              <w:rPr>
                <w:sz w:val="18"/>
                <w:szCs w:val="18"/>
              </w:rPr>
            </w:pPr>
            <w:r w:rsidRPr="00F74424">
              <w:rPr>
                <w:sz w:val="18"/>
                <w:szCs w:val="18"/>
              </w:rPr>
              <w:t>50.00</w:t>
            </w:r>
          </w:p>
        </w:tc>
      </w:tr>
      <w:tr w:rsidR="009A2FAF" w:rsidRPr="00F74424" w14:paraId="37ED525B" w14:textId="77777777" w:rsidTr="006A02BB">
        <w:trPr>
          <w:trHeight w:val="357"/>
        </w:trPr>
        <w:tc>
          <w:tcPr>
            <w:tcW w:w="9639" w:type="dxa"/>
            <w:gridSpan w:val="3"/>
            <w:tcBorders>
              <w:top w:val="single" w:sz="6" w:space="0" w:color="000000"/>
              <w:left w:val="single" w:sz="4" w:space="0" w:color="000000"/>
            </w:tcBorders>
            <w:shd w:val="clear" w:color="auto" w:fill="F2F2F2" w:themeFill="background1" w:themeFillShade="F2"/>
            <w:vAlign w:val="center"/>
          </w:tcPr>
          <w:p w14:paraId="1C02F13C" w14:textId="338AD833" w:rsidR="009A2FAF" w:rsidRPr="00F74424" w:rsidRDefault="00F74424" w:rsidP="009A2FAF">
            <w:pPr>
              <w:pStyle w:val="TableParagraph"/>
              <w:spacing w:before="0" w:line="230" w:lineRule="exact"/>
              <w:jc w:val="left"/>
              <w:rPr>
                <w:rFonts w:cs="Arial"/>
                <w:b/>
                <w:bCs/>
                <w:sz w:val="18"/>
                <w:szCs w:val="18"/>
              </w:rPr>
            </w:pPr>
            <w:r w:rsidRPr="00F74424">
              <w:rPr>
                <w:rFonts w:cs="Calibri"/>
                <w:sz w:val="18"/>
                <w:szCs w:val="18"/>
              </w:rPr>
              <w:t>Assistance à maîtrise d’ouvrage   pour la création du véhicule juridique en charge de la construction et de l’exploitation de TARMAQ, Cité des savoirs aéronautiques et spatiaux</w:t>
            </w:r>
          </w:p>
        </w:tc>
      </w:tr>
      <w:tr w:rsidR="009A2FAF" w:rsidRPr="00F74424" w14:paraId="2933C6BD" w14:textId="77777777" w:rsidTr="00026B1C">
        <w:trPr>
          <w:trHeight w:val="357"/>
        </w:trPr>
        <w:tc>
          <w:tcPr>
            <w:tcW w:w="2699" w:type="dxa"/>
            <w:vMerge w:val="restart"/>
            <w:tcBorders>
              <w:top w:val="single" w:sz="6" w:space="0" w:color="000000"/>
              <w:left w:val="single" w:sz="4" w:space="0" w:color="000000"/>
              <w:right w:val="single" w:sz="4" w:space="0" w:color="000000"/>
            </w:tcBorders>
            <w:shd w:val="clear" w:color="auto" w:fill="auto"/>
            <w:vAlign w:val="center"/>
          </w:tcPr>
          <w:p w14:paraId="267D3272" w14:textId="1ACB27B5" w:rsidR="009A2FAF" w:rsidRPr="00F74424" w:rsidRDefault="009A2FAF" w:rsidP="009A2FAF">
            <w:pPr>
              <w:pStyle w:val="TableParagraph"/>
              <w:spacing w:before="0" w:line="230" w:lineRule="exact"/>
              <w:jc w:val="left"/>
              <w:rPr>
                <w:rFonts w:cs="Arial"/>
                <w:sz w:val="18"/>
                <w:szCs w:val="18"/>
              </w:rPr>
            </w:pPr>
          </w:p>
        </w:tc>
        <w:tc>
          <w:tcPr>
            <w:tcW w:w="5239" w:type="dxa"/>
            <w:tcBorders>
              <w:left w:val="single" w:sz="4" w:space="0" w:color="000000"/>
            </w:tcBorders>
            <w:shd w:val="clear" w:color="auto" w:fill="auto"/>
            <w:vAlign w:val="center"/>
          </w:tcPr>
          <w:p w14:paraId="2C04FA89" w14:textId="77777777" w:rsidR="009A2FAF" w:rsidRPr="00F74424" w:rsidRDefault="009A2FAF" w:rsidP="009A2FAF">
            <w:pPr>
              <w:pStyle w:val="TableParagraph"/>
              <w:spacing w:before="0"/>
              <w:jc w:val="left"/>
              <w:rPr>
                <w:sz w:val="18"/>
                <w:szCs w:val="18"/>
              </w:rPr>
            </w:pPr>
            <w:r w:rsidRPr="00F74424">
              <w:rPr>
                <w:sz w:val="18"/>
                <w:szCs w:val="18"/>
              </w:rPr>
              <w:t>A la réception du livrable par l’Association</w:t>
            </w:r>
          </w:p>
        </w:tc>
        <w:tc>
          <w:tcPr>
            <w:tcW w:w="1701" w:type="dxa"/>
            <w:shd w:val="clear" w:color="auto" w:fill="auto"/>
            <w:vAlign w:val="center"/>
          </w:tcPr>
          <w:p w14:paraId="560C194F" w14:textId="77777777" w:rsidR="009A2FAF" w:rsidRPr="00F74424" w:rsidRDefault="009A2FAF" w:rsidP="009A2FAF">
            <w:pPr>
              <w:pStyle w:val="TableParagraph"/>
              <w:spacing w:before="0"/>
              <w:ind w:left="291" w:right="281"/>
              <w:rPr>
                <w:sz w:val="18"/>
                <w:szCs w:val="18"/>
              </w:rPr>
            </w:pPr>
            <w:r w:rsidRPr="00F74424">
              <w:rPr>
                <w:sz w:val="18"/>
                <w:szCs w:val="18"/>
              </w:rPr>
              <w:t>50.00</w:t>
            </w:r>
          </w:p>
        </w:tc>
      </w:tr>
      <w:tr w:rsidR="009A2FAF" w:rsidRPr="00F74424" w14:paraId="68609043" w14:textId="77777777" w:rsidTr="003323CD">
        <w:trPr>
          <w:trHeight w:val="357"/>
        </w:trPr>
        <w:tc>
          <w:tcPr>
            <w:tcW w:w="2699" w:type="dxa"/>
            <w:vMerge/>
            <w:tcBorders>
              <w:left w:val="single" w:sz="4" w:space="0" w:color="000000"/>
              <w:right w:val="single" w:sz="4" w:space="0" w:color="000000"/>
            </w:tcBorders>
            <w:shd w:val="clear" w:color="auto" w:fill="auto"/>
            <w:vAlign w:val="center"/>
          </w:tcPr>
          <w:p w14:paraId="425C0EBC" w14:textId="77777777" w:rsidR="009A2FAF" w:rsidRPr="00F74424" w:rsidRDefault="009A2FAF" w:rsidP="009A2FAF">
            <w:pPr>
              <w:pStyle w:val="TableParagraph"/>
              <w:spacing w:before="0" w:line="230" w:lineRule="exact"/>
              <w:jc w:val="left"/>
              <w:rPr>
                <w:rFonts w:cs="Arial"/>
                <w:sz w:val="18"/>
                <w:szCs w:val="18"/>
              </w:rPr>
            </w:pPr>
          </w:p>
        </w:tc>
        <w:tc>
          <w:tcPr>
            <w:tcW w:w="5239" w:type="dxa"/>
            <w:tcBorders>
              <w:left w:val="single" w:sz="4" w:space="0" w:color="000000"/>
            </w:tcBorders>
            <w:shd w:val="clear" w:color="auto" w:fill="auto"/>
            <w:vAlign w:val="center"/>
          </w:tcPr>
          <w:p w14:paraId="60AE2679" w14:textId="77777777" w:rsidR="009A2FAF" w:rsidRPr="00F74424" w:rsidRDefault="009A2FAF" w:rsidP="009A2FAF">
            <w:pPr>
              <w:pStyle w:val="TableParagraph"/>
              <w:spacing w:before="0"/>
              <w:jc w:val="left"/>
              <w:rPr>
                <w:sz w:val="18"/>
                <w:szCs w:val="18"/>
              </w:rPr>
            </w:pPr>
            <w:r w:rsidRPr="00F74424">
              <w:rPr>
                <w:sz w:val="18"/>
                <w:szCs w:val="18"/>
              </w:rPr>
              <w:t>A l'approbation de l’Association</w:t>
            </w:r>
          </w:p>
        </w:tc>
        <w:tc>
          <w:tcPr>
            <w:tcW w:w="1701" w:type="dxa"/>
            <w:shd w:val="clear" w:color="auto" w:fill="auto"/>
            <w:vAlign w:val="center"/>
          </w:tcPr>
          <w:p w14:paraId="1406EA8B" w14:textId="77777777" w:rsidR="009A2FAF" w:rsidRPr="00F74424" w:rsidRDefault="009A2FAF" w:rsidP="009A2FAF">
            <w:pPr>
              <w:pStyle w:val="TableParagraph"/>
              <w:spacing w:before="0"/>
              <w:ind w:left="291" w:right="281"/>
              <w:rPr>
                <w:sz w:val="18"/>
                <w:szCs w:val="18"/>
              </w:rPr>
            </w:pPr>
            <w:r w:rsidRPr="00F74424">
              <w:rPr>
                <w:sz w:val="18"/>
                <w:szCs w:val="18"/>
              </w:rPr>
              <w:t>50.00</w:t>
            </w:r>
          </w:p>
        </w:tc>
      </w:tr>
      <w:tr w:rsidR="009A2FAF" w:rsidRPr="00F74424" w14:paraId="0C5F7532" w14:textId="77777777" w:rsidTr="003323CD">
        <w:trPr>
          <w:trHeight w:val="563"/>
        </w:trPr>
        <w:tc>
          <w:tcPr>
            <w:tcW w:w="9639" w:type="dxa"/>
            <w:gridSpan w:val="3"/>
            <w:tcBorders>
              <w:top w:val="single" w:sz="6" w:space="0" w:color="000000"/>
              <w:left w:val="single" w:sz="4" w:space="0" w:color="000000"/>
            </w:tcBorders>
            <w:shd w:val="clear" w:color="auto" w:fill="BFBFBF"/>
            <w:vAlign w:val="center"/>
          </w:tcPr>
          <w:p w14:paraId="5B8B5C44" w14:textId="32132BF8" w:rsidR="009A2FAF" w:rsidRPr="00F74424" w:rsidRDefault="00F74424" w:rsidP="00A41FEC">
            <w:pPr>
              <w:pStyle w:val="TableParagraph"/>
              <w:spacing w:before="0"/>
              <w:ind w:right="281"/>
              <w:jc w:val="left"/>
              <w:rPr>
                <w:sz w:val="18"/>
                <w:szCs w:val="18"/>
              </w:rPr>
            </w:pPr>
            <w:r w:rsidRPr="00F74424">
              <w:rPr>
                <w:rFonts w:cs="Arial"/>
                <w:b/>
                <w:bCs/>
                <w:smallCaps/>
                <w:sz w:val="18"/>
                <w:szCs w:val="18"/>
              </w:rPr>
              <w:t>Assistance juridique à maîtrise d’ouvrage (conseil et accompagnement)</w:t>
            </w:r>
          </w:p>
        </w:tc>
      </w:tr>
      <w:tr w:rsidR="009A2FAF" w:rsidRPr="00F74424" w14:paraId="4A86DEB0" w14:textId="77777777" w:rsidTr="00026B1C">
        <w:trPr>
          <w:trHeight w:val="357"/>
        </w:trPr>
        <w:tc>
          <w:tcPr>
            <w:tcW w:w="2699" w:type="dxa"/>
            <w:vMerge w:val="restart"/>
            <w:tcBorders>
              <w:top w:val="single" w:sz="6" w:space="0" w:color="000000"/>
              <w:left w:val="single" w:sz="4" w:space="0" w:color="000000"/>
              <w:right w:val="single" w:sz="4" w:space="0" w:color="000000"/>
            </w:tcBorders>
            <w:shd w:val="clear" w:color="auto" w:fill="auto"/>
            <w:vAlign w:val="center"/>
          </w:tcPr>
          <w:p w14:paraId="451FC67F" w14:textId="11BC3F7C" w:rsidR="009A2FAF" w:rsidRPr="00F74424" w:rsidRDefault="009A2FAF" w:rsidP="009A2FAF">
            <w:pPr>
              <w:pStyle w:val="TableParagraph"/>
              <w:spacing w:before="0" w:line="230" w:lineRule="exact"/>
              <w:jc w:val="left"/>
              <w:rPr>
                <w:sz w:val="18"/>
                <w:szCs w:val="18"/>
                <w:highlight w:val="yellow"/>
              </w:rPr>
            </w:pPr>
          </w:p>
        </w:tc>
        <w:tc>
          <w:tcPr>
            <w:tcW w:w="5239" w:type="dxa"/>
            <w:tcBorders>
              <w:left w:val="single" w:sz="4" w:space="0" w:color="000000"/>
            </w:tcBorders>
            <w:shd w:val="clear" w:color="auto" w:fill="auto"/>
            <w:vAlign w:val="center"/>
          </w:tcPr>
          <w:p w14:paraId="6F0ECCFA" w14:textId="77777777" w:rsidR="009A2FAF" w:rsidRPr="00F74424" w:rsidRDefault="009A2FAF" w:rsidP="009A2FAF">
            <w:pPr>
              <w:pStyle w:val="TableParagraph"/>
              <w:spacing w:before="0"/>
              <w:jc w:val="left"/>
              <w:rPr>
                <w:sz w:val="18"/>
                <w:szCs w:val="18"/>
              </w:rPr>
            </w:pPr>
            <w:r w:rsidRPr="00F74424">
              <w:rPr>
                <w:sz w:val="18"/>
                <w:szCs w:val="18"/>
              </w:rPr>
              <w:t>A la réception du livrable par l’Association</w:t>
            </w:r>
          </w:p>
        </w:tc>
        <w:tc>
          <w:tcPr>
            <w:tcW w:w="1701" w:type="dxa"/>
            <w:shd w:val="clear" w:color="auto" w:fill="auto"/>
            <w:vAlign w:val="center"/>
          </w:tcPr>
          <w:p w14:paraId="25DA80AB" w14:textId="77777777" w:rsidR="009A2FAF" w:rsidRPr="00F74424" w:rsidRDefault="009A2FAF" w:rsidP="009A2FAF">
            <w:pPr>
              <w:pStyle w:val="TableParagraph"/>
              <w:spacing w:before="0"/>
              <w:ind w:left="291" w:right="281"/>
              <w:rPr>
                <w:sz w:val="18"/>
                <w:szCs w:val="18"/>
              </w:rPr>
            </w:pPr>
            <w:r w:rsidRPr="00F74424">
              <w:rPr>
                <w:sz w:val="18"/>
                <w:szCs w:val="18"/>
              </w:rPr>
              <w:t>50.00</w:t>
            </w:r>
          </w:p>
        </w:tc>
      </w:tr>
      <w:tr w:rsidR="009A2FAF" w:rsidRPr="00F74424" w14:paraId="24262039" w14:textId="77777777" w:rsidTr="00026B1C">
        <w:trPr>
          <w:trHeight w:val="362"/>
        </w:trPr>
        <w:tc>
          <w:tcPr>
            <w:tcW w:w="2699" w:type="dxa"/>
            <w:vMerge/>
            <w:tcBorders>
              <w:top w:val="nil"/>
              <w:left w:val="single" w:sz="4" w:space="0" w:color="000000"/>
              <w:right w:val="single" w:sz="4" w:space="0" w:color="000000"/>
            </w:tcBorders>
            <w:shd w:val="clear" w:color="auto" w:fill="auto"/>
            <w:vAlign w:val="center"/>
          </w:tcPr>
          <w:p w14:paraId="3319D31D" w14:textId="77777777" w:rsidR="009A2FAF" w:rsidRPr="00F74424" w:rsidRDefault="009A2FAF" w:rsidP="009A2FAF">
            <w:pPr>
              <w:widowControl w:val="0"/>
              <w:autoSpaceDE w:val="0"/>
              <w:autoSpaceDN w:val="0"/>
              <w:ind w:left="116" w:right="112"/>
              <w:jc w:val="center"/>
              <w:rPr>
                <w:rFonts w:ascii="Trebuchet MS" w:eastAsia="Calibri" w:hAnsi="Trebuchet MS"/>
                <w:color w:val="auto"/>
                <w:sz w:val="18"/>
                <w:szCs w:val="18"/>
                <w:highlight w:val="yellow"/>
              </w:rPr>
            </w:pPr>
          </w:p>
        </w:tc>
        <w:tc>
          <w:tcPr>
            <w:tcW w:w="5239" w:type="dxa"/>
            <w:tcBorders>
              <w:left w:val="single" w:sz="4" w:space="0" w:color="000000"/>
            </w:tcBorders>
            <w:shd w:val="clear" w:color="auto" w:fill="auto"/>
            <w:vAlign w:val="center"/>
          </w:tcPr>
          <w:p w14:paraId="00C4DCD3" w14:textId="77777777" w:rsidR="009A2FAF" w:rsidRPr="00F74424" w:rsidRDefault="009A2FAF" w:rsidP="009A2FAF">
            <w:pPr>
              <w:pStyle w:val="TableParagraph"/>
              <w:spacing w:before="0"/>
              <w:jc w:val="left"/>
              <w:rPr>
                <w:sz w:val="18"/>
                <w:szCs w:val="18"/>
              </w:rPr>
            </w:pPr>
            <w:r w:rsidRPr="00F74424">
              <w:rPr>
                <w:sz w:val="18"/>
                <w:szCs w:val="18"/>
              </w:rPr>
              <w:t>A l'approbation de l’Association</w:t>
            </w:r>
          </w:p>
        </w:tc>
        <w:tc>
          <w:tcPr>
            <w:tcW w:w="1701" w:type="dxa"/>
            <w:shd w:val="clear" w:color="auto" w:fill="auto"/>
            <w:vAlign w:val="center"/>
          </w:tcPr>
          <w:p w14:paraId="1B58439A" w14:textId="77777777" w:rsidR="009A2FAF" w:rsidRPr="00F74424" w:rsidRDefault="009A2FAF" w:rsidP="009A2FAF">
            <w:pPr>
              <w:pStyle w:val="TableParagraph"/>
              <w:spacing w:before="0"/>
              <w:ind w:left="291" w:right="281"/>
              <w:rPr>
                <w:sz w:val="18"/>
                <w:szCs w:val="18"/>
              </w:rPr>
            </w:pPr>
            <w:r w:rsidRPr="00F74424">
              <w:rPr>
                <w:sz w:val="18"/>
                <w:szCs w:val="18"/>
              </w:rPr>
              <w:t>50.00</w:t>
            </w:r>
          </w:p>
        </w:tc>
      </w:tr>
    </w:tbl>
    <w:p w14:paraId="65AEEF4D" w14:textId="77777777" w:rsidR="00CD6C66" w:rsidRPr="00CD6C66" w:rsidRDefault="00CD6C66" w:rsidP="00F458B2">
      <w:pPr>
        <w:pStyle w:val="Corpsdetexte"/>
        <w:spacing w:before="120" w:after="120"/>
        <w:ind w:left="130"/>
        <w:jc w:val="both"/>
        <w:rPr>
          <w:rFonts w:ascii="Trebuchet MS" w:hAnsi="Trebuchet MS" w:cs="Times New Roman"/>
          <w:sz w:val="20"/>
        </w:rPr>
      </w:pPr>
      <w:bookmarkStart w:id="45" w:name="_Hlk40806111"/>
      <w:bookmarkEnd w:id="44"/>
      <w:r w:rsidRPr="00CD6C66">
        <w:rPr>
          <w:rFonts w:ascii="Trebuchet MS" w:hAnsi="Trebuchet MS" w:cs="Times New Roman"/>
          <w:sz w:val="20"/>
        </w:rPr>
        <w:t xml:space="preserve">Chaque transmission fera l'objet d'une date certaine de réception et d'un accusé de réception électronique. </w:t>
      </w:r>
      <w:bookmarkEnd w:id="45"/>
      <w:r w:rsidRPr="00CD6C66">
        <w:rPr>
          <w:rFonts w:ascii="Trebuchet MS" w:hAnsi="Trebuchet MS" w:cs="Times New Roman"/>
          <w:sz w:val="20"/>
        </w:rPr>
        <w:t>A ce titre, le fuseau horaire de référence est celui de (GMT+</w:t>
      </w:r>
      <w:proofErr w:type="gramStart"/>
      <w:r w:rsidRPr="00CD6C66">
        <w:rPr>
          <w:rFonts w:ascii="Trebuchet MS" w:hAnsi="Trebuchet MS" w:cs="Times New Roman"/>
          <w:sz w:val="20"/>
        </w:rPr>
        <w:t>01:</w:t>
      </w:r>
      <w:proofErr w:type="gramEnd"/>
      <w:r w:rsidRPr="00CD6C66">
        <w:rPr>
          <w:rFonts w:ascii="Trebuchet MS" w:hAnsi="Trebuchet MS" w:cs="Times New Roman"/>
          <w:sz w:val="20"/>
        </w:rPr>
        <w:t>00) Paris, Bruxelles, Copenhague, Madrid.</w:t>
      </w:r>
    </w:p>
    <w:p w14:paraId="031F5533" w14:textId="77777777" w:rsidR="00B2136F" w:rsidRPr="00211626" w:rsidRDefault="00211626" w:rsidP="00211626">
      <w:pPr>
        <w:pStyle w:val="Titre2"/>
        <w:keepNext/>
        <w:shd w:val="clear" w:color="auto" w:fill="auto"/>
        <w:suppressAutoHyphens w:val="0"/>
        <w:spacing w:before="240" w:after="60"/>
        <w:ind w:left="737" w:right="23"/>
        <w:rPr>
          <w:rFonts w:ascii="Trebuchet MS" w:eastAsia="Trebuchet MS" w:hAnsi="Trebuchet MS" w:cs="Trebuchet MS"/>
          <w:bCs/>
          <w:iCs/>
          <w:caps w:val="0"/>
          <w:color w:val="auto"/>
          <w:szCs w:val="28"/>
          <w:lang w:eastAsia="en-US"/>
        </w:rPr>
      </w:pPr>
      <w:bookmarkStart w:id="46" w:name="_Toc83888556"/>
      <w:r>
        <w:rPr>
          <w:rFonts w:ascii="Trebuchet MS" w:eastAsia="Trebuchet MS" w:hAnsi="Trebuchet MS" w:cs="Trebuchet MS"/>
          <w:bCs/>
          <w:iCs/>
          <w:caps w:val="0"/>
          <w:color w:val="auto"/>
          <w:szCs w:val="28"/>
          <w:lang w:eastAsia="en-US"/>
        </w:rPr>
        <w:t xml:space="preserve">8.2 </w:t>
      </w:r>
      <w:r w:rsidR="00B2136F" w:rsidRPr="00211626">
        <w:rPr>
          <w:rFonts w:ascii="Trebuchet MS" w:eastAsia="Trebuchet MS" w:hAnsi="Trebuchet MS" w:cs="Trebuchet MS"/>
          <w:bCs/>
          <w:iCs/>
          <w:caps w:val="0"/>
          <w:color w:val="auto"/>
          <w:szCs w:val="28"/>
          <w:lang w:eastAsia="en-US"/>
        </w:rPr>
        <w:t>- Présen</w:t>
      </w:r>
      <w:r w:rsidR="00E95E6C" w:rsidRPr="00211626">
        <w:rPr>
          <w:rFonts w:ascii="Trebuchet MS" w:eastAsia="Trebuchet MS" w:hAnsi="Trebuchet MS" w:cs="Trebuchet MS"/>
          <w:bCs/>
          <w:iCs/>
          <w:caps w:val="0"/>
          <w:color w:val="auto"/>
          <w:szCs w:val="28"/>
          <w:lang w:eastAsia="en-US"/>
        </w:rPr>
        <w:t>tation des demandes de paiement</w:t>
      </w:r>
      <w:bookmarkEnd w:id="46"/>
    </w:p>
    <w:p w14:paraId="641436D4" w14:textId="77777777" w:rsidR="00454D3E" w:rsidRPr="00FA6FAF" w:rsidRDefault="00454D3E" w:rsidP="00454D3E">
      <w:pPr>
        <w:pStyle w:val="Corpsdetexte"/>
        <w:spacing w:before="120"/>
        <w:ind w:left="130"/>
        <w:jc w:val="both"/>
        <w:rPr>
          <w:rFonts w:ascii="Trebuchet MS" w:hAnsi="Trebuchet MS" w:cs="Times New Roman"/>
          <w:sz w:val="20"/>
        </w:rPr>
      </w:pPr>
      <w:r w:rsidRPr="00FA6FAF">
        <w:rPr>
          <w:rFonts w:ascii="Trebuchet MS" w:hAnsi="Trebuchet MS" w:cs="Times New Roman"/>
          <w:sz w:val="20"/>
        </w:rPr>
        <w:t>Les demandes de paiement seront présentées selon les conditions prévues à l'article 11.4 du CCAG-PI et seront établies en un original portant, outre les mentions légales, les indications suivantes :</w:t>
      </w:r>
    </w:p>
    <w:p w14:paraId="768850C9"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nom ou la raison sociale du créancier ;</w:t>
      </w:r>
    </w:p>
    <w:p w14:paraId="669023D5"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cas échéant, la référence d'inscription au répertoire du commerce ou des métiers ;</w:t>
      </w:r>
    </w:p>
    <w:p w14:paraId="42BB831D"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cas échéant, le numéro de SIRET ;</w:t>
      </w:r>
    </w:p>
    <w:p w14:paraId="2EA1B61E"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numéro du compte bancaire ou postal ;</w:t>
      </w:r>
    </w:p>
    <w:p w14:paraId="0CD47AC9"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numéro du marché ;</w:t>
      </w:r>
    </w:p>
    <w:p w14:paraId="4E773B59"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la</w:t>
      </w:r>
      <w:proofErr w:type="gramEnd"/>
      <w:r w:rsidRPr="002752C2">
        <w:rPr>
          <w:rFonts w:ascii="Trebuchet MS" w:hAnsi="Trebuchet MS" w:cs="Times New Roman"/>
          <w:sz w:val="20"/>
        </w:rPr>
        <w:t xml:space="preserve"> désignation de l'organisme débiteur ;</w:t>
      </w:r>
    </w:p>
    <w:p w14:paraId="4F2CA65D"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la</w:t>
      </w:r>
      <w:proofErr w:type="gramEnd"/>
      <w:r w:rsidRPr="002752C2">
        <w:rPr>
          <w:rFonts w:ascii="Trebuchet MS" w:hAnsi="Trebuchet MS" w:cs="Times New Roman"/>
          <w:sz w:val="20"/>
        </w:rPr>
        <w:t xml:space="preserve"> date d'exécution des prestations ;</w:t>
      </w:r>
    </w:p>
    <w:p w14:paraId="7EF7203D"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montant des prestations admises, établi conformément à la décomposition des prix forfaitaires, hors TVA et, le cas échéant, diminué des réfactions ;</w:t>
      </w:r>
    </w:p>
    <w:p w14:paraId="699CB7EC"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montant des prestations admises, établi conformément au détail des prix unitaires, hors TVA et, le cas échéant, diminué des réfactions ;</w:t>
      </w:r>
    </w:p>
    <w:p w14:paraId="3C48CB00"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les</w:t>
      </w:r>
      <w:proofErr w:type="gramEnd"/>
      <w:r w:rsidRPr="002752C2">
        <w:rPr>
          <w:rFonts w:ascii="Trebuchet MS" w:hAnsi="Trebuchet MS" w:cs="Times New Roman"/>
          <w:sz w:val="20"/>
        </w:rPr>
        <w:t xml:space="preserve"> montants et taux de TVA légalement applicables ou, le cas échéant, le bénéfice d'une exonération ;</w:t>
      </w:r>
    </w:p>
    <w:p w14:paraId="4FA098EA"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tout</w:t>
      </w:r>
      <w:proofErr w:type="gramEnd"/>
      <w:r w:rsidRPr="002752C2">
        <w:rPr>
          <w:rFonts w:ascii="Trebuchet MS" w:hAnsi="Trebuchet MS" w:cs="Times New Roman"/>
          <w:sz w:val="20"/>
        </w:rPr>
        <w:t xml:space="preserve"> rabais, remises, ristournes ou escomptes acquis et chiffrables lors du marché et directement liés au marché ;</w:t>
      </w:r>
    </w:p>
    <w:p w14:paraId="5F1721A5"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montant total TTC des prestations livrées ou exécutées (incluant, le cas échéant le montant de la TVA des travaux exécutés par le ou les sous-traitants) ;</w:t>
      </w:r>
    </w:p>
    <w:p w14:paraId="1572B293"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lastRenderedPageBreak/>
        <w:t>la</w:t>
      </w:r>
      <w:proofErr w:type="gramEnd"/>
      <w:r w:rsidRPr="002752C2">
        <w:rPr>
          <w:rFonts w:ascii="Trebuchet MS" w:hAnsi="Trebuchet MS" w:cs="Times New Roman"/>
          <w:sz w:val="20"/>
        </w:rPr>
        <w:t xml:space="preserve"> date de facturation ;</w:t>
      </w:r>
    </w:p>
    <w:p w14:paraId="6C398000" w14:textId="77777777" w:rsidR="00454D3E" w:rsidRPr="00403043"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en</w:t>
      </w:r>
      <w:proofErr w:type="gramEnd"/>
      <w:r w:rsidRPr="002752C2">
        <w:rPr>
          <w:rFonts w:ascii="Trebuchet MS" w:hAnsi="Trebuchet MS" w:cs="Times New Roman"/>
          <w:sz w:val="20"/>
        </w:rPr>
        <w:t xml:space="preserve"> cas de </w:t>
      </w:r>
      <w:r w:rsidRPr="00403043">
        <w:rPr>
          <w:rFonts w:ascii="Trebuchet MS" w:hAnsi="Trebuchet MS" w:cs="Times New Roman"/>
          <w:sz w:val="20"/>
        </w:rPr>
        <w:t>groupement conjoint, pour chaque opérateur économique, le montant des prestations effectuées par l'opérateur économique ;</w:t>
      </w:r>
    </w:p>
    <w:p w14:paraId="74F06E97" w14:textId="77777777" w:rsidR="00454D3E" w:rsidRPr="002752C2" w:rsidRDefault="00454D3E" w:rsidP="00304535">
      <w:pPr>
        <w:pStyle w:val="Corpsdetexte"/>
        <w:numPr>
          <w:ilvl w:val="0"/>
          <w:numId w:val="38"/>
        </w:numPr>
        <w:ind w:left="709"/>
        <w:jc w:val="both"/>
        <w:rPr>
          <w:rFonts w:ascii="Trebuchet MS" w:hAnsi="Trebuchet MS" w:cs="Times New Roman"/>
          <w:sz w:val="20"/>
        </w:rPr>
      </w:pPr>
      <w:proofErr w:type="gramStart"/>
      <w:r w:rsidRPr="00403043">
        <w:rPr>
          <w:rFonts w:ascii="Trebuchet MS" w:hAnsi="Trebuchet MS" w:cs="Times New Roman"/>
          <w:sz w:val="20"/>
        </w:rPr>
        <w:t>en</w:t>
      </w:r>
      <w:proofErr w:type="gramEnd"/>
      <w:r w:rsidRPr="00403043">
        <w:rPr>
          <w:rFonts w:ascii="Trebuchet MS" w:hAnsi="Trebuchet MS" w:cs="Times New Roman"/>
          <w:sz w:val="20"/>
        </w:rPr>
        <w:t xml:space="preserve"> cas de sous-traitance, la nature des prestations exécutées par le sous-traitant, leur montant total hors taxes</w:t>
      </w:r>
      <w:r w:rsidRPr="002752C2">
        <w:rPr>
          <w:rFonts w:ascii="Trebuchet MS" w:hAnsi="Trebuchet MS" w:cs="Times New Roman"/>
          <w:sz w:val="20"/>
        </w:rPr>
        <w:t>, ainsi que, le cas échéant, les variations de prix établies HT ;</w:t>
      </w:r>
    </w:p>
    <w:p w14:paraId="46CF9AF4" w14:textId="77777777" w:rsidR="00454D3E" w:rsidRPr="00403043" w:rsidRDefault="00454D3E" w:rsidP="00304535">
      <w:pPr>
        <w:pStyle w:val="Corpsdetexte"/>
        <w:numPr>
          <w:ilvl w:val="0"/>
          <w:numId w:val="38"/>
        </w:numPr>
        <w:ind w:left="709"/>
        <w:jc w:val="both"/>
        <w:rPr>
          <w:rFonts w:ascii="Trebuchet MS" w:hAnsi="Trebuchet MS" w:cs="Times New Roman"/>
          <w:sz w:val="20"/>
        </w:rPr>
      </w:pPr>
      <w:proofErr w:type="gramStart"/>
      <w:r w:rsidRPr="002752C2">
        <w:rPr>
          <w:rFonts w:ascii="Trebuchet MS" w:hAnsi="Trebuchet MS" w:cs="Times New Roman"/>
          <w:sz w:val="20"/>
        </w:rPr>
        <w:t>le</w:t>
      </w:r>
      <w:proofErr w:type="gramEnd"/>
      <w:r w:rsidRPr="002752C2">
        <w:rPr>
          <w:rFonts w:ascii="Trebuchet MS" w:hAnsi="Trebuchet MS" w:cs="Times New Roman"/>
          <w:sz w:val="20"/>
        </w:rPr>
        <w:t xml:space="preserve"> cas échéant, les indemnités, primes et retenues autres que la retenue de garantie, </w:t>
      </w:r>
      <w:r w:rsidRPr="00403043">
        <w:rPr>
          <w:rFonts w:ascii="Trebuchet MS" w:hAnsi="Trebuchet MS" w:cs="Times New Roman"/>
          <w:sz w:val="20"/>
        </w:rPr>
        <w:t>établies conformément aux stipulations du marché ;</w:t>
      </w:r>
    </w:p>
    <w:p w14:paraId="25786579" w14:textId="77777777" w:rsidR="00454D3E" w:rsidRPr="00403043" w:rsidRDefault="00454D3E" w:rsidP="00304535">
      <w:pPr>
        <w:pStyle w:val="Corpsdetexte"/>
        <w:numPr>
          <w:ilvl w:val="0"/>
          <w:numId w:val="38"/>
        </w:numPr>
        <w:ind w:left="709"/>
        <w:jc w:val="both"/>
        <w:rPr>
          <w:rFonts w:ascii="Trebuchet MS" w:hAnsi="Trebuchet MS" w:cs="Times New Roman"/>
          <w:sz w:val="20"/>
        </w:rPr>
      </w:pPr>
      <w:proofErr w:type="gramStart"/>
      <w:r w:rsidRPr="00403043">
        <w:rPr>
          <w:rFonts w:ascii="Trebuchet MS" w:hAnsi="Trebuchet MS" w:cs="Times New Roman"/>
          <w:sz w:val="20"/>
        </w:rPr>
        <w:t>la</w:t>
      </w:r>
      <w:proofErr w:type="gramEnd"/>
      <w:r w:rsidRPr="00403043">
        <w:rPr>
          <w:rFonts w:ascii="Trebuchet MS" w:hAnsi="Trebuchet MS" w:cs="Times New Roman"/>
          <w:sz w:val="20"/>
        </w:rPr>
        <w:t xml:space="preserve"> mention de l'assurance professionnelle et sa couverture géographique</w:t>
      </w:r>
      <w:r w:rsidR="00CD6C66">
        <w:rPr>
          <w:rFonts w:ascii="Trebuchet MS" w:hAnsi="Trebuchet MS" w:cs="Times New Roman"/>
          <w:sz w:val="20"/>
        </w:rPr>
        <w:t>.</w:t>
      </w:r>
    </w:p>
    <w:p w14:paraId="16D99CD7" w14:textId="0D78E0BB" w:rsidR="00211626" w:rsidRDefault="00211626" w:rsidP="00211626">
      <w:pPr>
        <w:pStyle w:val="Corpsdetexte"/>
        <w:spacing w:before="120"/>
        <w:ind w:left="130"/>
        <w:jc w:val="both"/>
        <w:rPr>
          <w:rFonts w:ascii="Trebuchet MS" w:hAnsi="Trebuchet MS" w:cs="Times New Roman"/>
          <w:sz w:val="20"/>
        </w:rPr>
      </w:pPr>
      <w:r w:rsidRPr="00211626">
        <w:rPr>
          <w:rFonts w:ascii="Trebuchet MS" w:hAnsi="Trebuchet MS" w:cs="Times New Roman"/>
          <w:sz w:val="20"/>
        </w:rPr>
        <w:t xml:space="preserve">Le dépôt, la transmission et la réception des factures électroniques sont effectués exclusivement à l’adresse </w:t>
      </w:r>
      <w:proofErr w:type="gramStart"/>
      <w:r w:rsidRPr="00211626">
        <w:rPr>
          <w:rFonts w:ascii="Trebuchet MS" w:hAnsi="Trebuchet MS" w:cs="Times New Roman"/>
          <w:sz w:val="20"/>
        </w:rPr>
        <w:t>mail</w:t>
      </w:r>
      <w:proofErr w:type="gramEnd"/>
      <w:r w:rsidRPr="00211626">
        <w:rPr>
          <w:rFonts w:ascii="Trebuchet MS" w:hAnsi="Trebuchet MS" w:cs="Times New Roman"/>
          <w:sz w:val="20"/>
        </w:rPr>
        <w:t xml:space="preserve"> suivante : </w:t>
      </w:r>
      <w:hyperlink r:id="rId12" w:history="1">
        <w:r w:rsidR="00F74424" w:rsidRPr="00DD53DA">
          <w:rPr>
            <w:rStyle w:val="Lienhypertexte"/>
            <w:rFonts w:ascii="Trebuchet MS" w:hAnsi="Trebuchet MS" w:cs="Times New Roman"/>
            <w:sz w:val="20"/>
          </w:rPr>
          <w:t>j.darsouze@tarmaq.com</w:t>
        </w:r>
      </w:hyperlink>
      <w:r>
        <w:rPr>
          <w:rFonts w:ascii="Trebuchet MS" w:hAnsi="Trebuchet MS" w:cs="Times New Roman"/>
          <w:sz w:val="20"/>
        </w:rPr>
        <w:t xml:space="preserve"> </w:t>
      </w:r>
    </w:p>
    <w:p w14:paraId="35629B54" w14:textId="77777777" w:rsidR="00B2136F" w:rsidRPr="00211626" w:rsidRDefault="00211626"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47" w:name="_Toc83888557"/>
      <w:r>
        <w:rPr>
          <w:rFonts w:ascii="Trebuchet MS" w:eastAsia="Trebuchet MS" w:hAnsi="Trebuchet MS" w:cs="Trebuchet MS"/>
          <w:bCs/>
          <w:iCs/>
          <w:caps w:val="0"/>
          <w:color w:val="auto"/>
          <w:szCs w:val="28"/>
          <w:lang w:eastAsia="en-US"/>
        </w:rPr>
        <w:t>8.3</w:t>
      </w:r>
      <w:r w:rsidR="00E95E6C" w:rsidRPr="00211626">
        <w:rPr>
          <w:rFonts w:ascii="Trebuchet MS" w:eastAsia="Trebuchet MS" w:hAnsi="Trebuchet MS" w:cs="Trebuchet MS"/>
          <w:bCs/>
          <w:iCs/>
          <w:caps w:val="0"/>
          <w:color w:val="auto"/>
          <w:szCs w:val="28"/>
          <w:lang w:eastAsia="en-US"/>
        </w:rPr>
        <w:t>- Délai global de paiement</w:t>
      </w:r>
      <w:bookmarkEnd w:id="47"/>
    </w:p>
    <w:p w14:paraId="22EDBA56" w14:textId="77777777" w:rsidR="00B2136F" w:rsidRPr="000E3F27" w:rsidRDefault="00B2136F" w:rsidP="00165122">
      <w:pPr>
        <w:pStyle w:val="Default"/>
        <w:jc w:val="both"/>
        <w:rPr>
          <w:color w:val="auto"/>
          <w:sz w:val="20"/>
          <w:szCs w:val="20"/>
        </w:rPr>
      </w:pPr>
      <w:r w:rsidRPr="000E3F27">
        <w:rPr>
          <w:color w:val="auto"/>
          <w:sz w:val="20"/>
          <w:szCs w:val="20"/>
        </w:rPr>
        <w:t xml:space="preserve">Les sommes dues au(x) titulaire(s) seront payées dans un délai </w:t>
      </w:r>
      <w:r w:rsidRPr="00E40493">
        <w:rPr>
          <w:color w:val="auto"/>
          <w:sz w:val="20"/>
          <w:szCs w:val="20"/>
        </w:rPr>
        <w:t>global de 30 jours à</w:t>
      </w:r>
      <w:r w:rsidRPr="000E3F27">
        <w:rPr>
          <w:color w:val="auto"/>
          <w:sz w:val="20"/>
          <w:szCs w:val="20"/>
        </w:rPr>
        <w:t xml:space="preserve"> compter de la date de réception des demandes de paiement. </w:t>
      </w:r>
    </w:p>
    <w:p w14:paraId="15124066" w14:textId="77777777" w:rsidR="00B2136F" w:rsidRPr="00454D3E" w:rsidRDefault="00B2136F" w:rsidP="00165122">
      <w:pPr>
        <w:pStyle w:val="Default"/>
        <w:jc w:val="both"/>
        <w:rPr>
          <w:color w:val="auto"/>
          <w:sz w:val="20"/>
          <w:szCs w:val="20"/>
        </w:rPr>
      </w:pPr>
      <w:r w:rsidRPr="00454D3E">
        <w:rPr>
          <w:color w:val="auto"/>
          <w:sz w:val="20"/>
          <w:szCs w:val="20"/>
        </w:rPr>
        <w:t xml:space="preserve">En cas de retard de paiement, le titulaire a droit au versement d'intérêts moratoires, ainsi qu'à une indemnité forfaitaire pour frais de recouvrement d'un montant de 40,00 €. </w:t>
      </w:r>
    </w:p>
    <w:p w14:paraId="783D43A5" w14:textId="77777777" w:rsidR="00B2136F" w:rsidRPr="000E3F27" w:rsidRDefault="00B2136F" w:rsidP="00165122">
      <w:pPr>
        <w:pStyle w:val="Default"/>
        <w:jc w:val="both"/>
        <w:rPr>
          <w:color w:val="auto"/>
          <w:sz w:val="20"/>
          <w:szCs w:val="20"/>
        </w:rPr>
      </w:pPr>
      <w:r w:rsidRPr="000E3F27">
        <w:rPr>
          <w:color w:val="auto"/>
          <w:sz w:val="20"/>
          <w:szCs w:val="20"/>
        </w:rPr>
        <w:t>Le taux des intérêts moratoires est égal au taux d'intérêt appliqué par la Banque centrale européenne à ses opérations principales de refinancement les plus récentes, en vigueur au premier jour du semestre de</w:t>
      </w:r>
      <w:r w:rsidRPr="000E3F27">
        <w:rPr>
          <w:color w:val="auto"/>
        </w:rPr>
        <w:t xml:space="preserve"> </w:t>
      </w:r>
      <w:r w:rsidRPr="000E3F27">
        <w:rPr>
          <w:color w:val="auto"/>
          <w:sz w:val="20"/>
          <w:szCs w:val="20"/>
        </w:rPr>
        <w:t>l'année civile au cours duquel les intérêts moratoires ont commencé à courir, majoré</w:t>
      </w:r>
      <w:r w:rsidR="00E95E6C" w:rsidRPr="000E3F27">
        <w:rPr>
          <w:color w:val="auto"/>
          <w:sz w:val="20"/>
          <w:szCs w:val="20"/>
        </w:rPr>
        <w:t xml:space="preserve"> de huit points de pourcentage.</w:t>
      </w:r>
    </w:p>
    <w:p w14:paraId="615912CA" w14:textId="77777777" w:rsidR="00B2136F" w:rsidRPr="00211626" w:rsidRDefault="00211626"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48" w:name="_Toc83888558"/>
      <w:r>
        <w:rPr>
          <w:rFonts w:ascii="Trebuchet MS" w:eastAsia="Trebuchet MS" w:hAnsi="Trebuchet MS" w:cs="Trebuchet MS"/>
          <w:bCs/>
          <w:iCs/>
          <w:caps w:val="0"/>
          <w:color w:val="auto"/>
          <w:szCs w:val="28"/>
          <w:lang w:eastAsia="en-US"/>
        </w:rPr>
        <w:t xml:space="preserve">8.4 </w:t>
      </w:r>
      <w:r w:rsidR="00E95E6C" w:rsidRPr="00211626">
        <w:rPr>
          <w:rFonts w:ascii="Trebuchet MS" w:eastAsia="Trebuchet MS" w:hAnsi="Trebuchet MS" w:cs="Trebuchet MS"/>
          <w:bCs/>
          <w:iCs/>
          <w:caps w:val="0"/>
          <w:color w:val="auto"/>
          <w:szCs w:val="28"/>
          <w:lang w:eastAsia="en-US"/>
        </w:rPr>
        <w:t>- Paiement des cotraitants</w:t>
      </w:r>
      <w:bookmarkEnd w:id="48"/>
    </w:p>
    <w:p w14:paraId="3132C758" w14:textId="77777777" w:rsidR="00B2136F" w:rsidRPr="000E3F27" w:rsidRDefault="00B2136F" w:rsidP="00165122">
      <w:pPr>
        <w:pStyle w:val="Default"/>
        <w:jc w:val="both"/>
        <w:rPr>
          <w:color w:val="auto"/>
          <w:sz w:val="20"/>
          <w:szCs w:val="20"/>
        </w:rPr>
      </w:pPr>
      <w:r w:rsidRPr="000E3F27">
        <w:rPr>
          <w:color w:val="auto"/>
          <w:sz w:val="20"/>
          <w:szCs w:val="20"/>
        </w:rPr>
        <w:t xml:space="preserve">En cas de groupement conjoint, chaque membre du groupement perçoit directement les sommes se rapportant à l'exécution de ses propres prestations. </w:t>
      </w:r>
    </w:p>
    <w:p w14:paraId="04164D65" w14:textId="77777777" w:rsidR="00B2136F" w:rsidRPr="000E3F27" w:rsidRDefault="00B2136F" w:rsidP="00165122">
      <w:pPr>
        <w:pStyle w:val="Default"/>
        <w:jc w:val="both"/>
        <w:rPr>
          <w:color w:val="auto"/>
          <w:sz w:val="20"/>
          <w:szCs w:val="20"/>
        </w:rPr>
      </w:pPr>
      <w:r w:rsidRPr="000E3F27">
        <w:rPr>
          <w:color w:val="auto"/>
          <w:sz w:val="20"/>
          <w:szCs w:val="20"/>
        </w:rPr>
        <w:t xml:space="preserve">En cas de groupement solidaire, le paiement est effectué sur un compte unique, ouvert au nom </w:t>
      </w:r>
      <w:r w:rsidR="00B73E95">
        <w:rPr>
          <w:color w:val="auto"/>
          <w:sz w:val="20"/>
          <w:szCs w:val="20"/>
        </w:rPr>
        <w:t>des membres du groupement</w:t>
      </w:r>
      <w:r w:rsidRPr="000E3F27">
        <w:rPr>
          <w:color w:val="auto"/>
          <w:sz w:val="20"/>
          <w:szCs w:val="20"/>
        </w:rPr>
        <w:t xml:space="preserve">, sauf stipulation contraire prévue à l'acte d'engagement. </w:t>
      </w:r>
    </w:p>
    <w:p w14:paraId="66A3C7AC" w14:textId="77777777" w:rsidR="00B2136F" w:rsidRPr="000E3F27" w:rsidRDefault="00B2136F" w:rsidP="00165122">
      <w:pPr>
        <w:pStyle w:val="Default"/>
        <w:jc w:val="both"/>
        <w:rPr>
          <w:color w:val="auto"/>
          <w:sz w:val="20"/>
          <w:szCs w:val="20"/>
        </w:rPr>
      </w:pPr>
      <w:r w:rsidRPr="000E3F27">
        <w:rPr>
          <w:color w:val="auto"/>
          <w:sz w:val="20"/>
          <w:szCs w:val="20"/>
        </w:rPr>
        <w:t>Les autres dispositions relatives à la cotraitance s'appliquent selon l'article 12</w:t>
      </w:r>
      <w:r w:rsidR="00E95E6C" w:rsidRPr="000E3F27">
        <w:rPr>
          <w:color w:val="auto"/>
          <w:sz w:val="20"/>
          <w:szCs w:val="20"/>
        </w:rPr>
        <w:t>.1 du CCAG-PI.</w:t>
      </w:r>
    </w:p>
    <w:p w14:paraId="3430033A" w14:textId="77777777" w:rsidR="00B2136F" w:rsidRPr="00403043" w:rsidRDefault="00211626"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49" w:name="_Toc83888559"/>
      <w:r w:rsidRPr="00753740">
        <w:rPr>
          <w:rFonts w:ascii="Trebuchet MS" w:eastAsia="Trebuchet MS" w:hAnsi="Trebuchet MS" w:cs="Trebuchet MS"/>
          <w:bCs/>
          <w:iCs/>
          <w:caps w:val="0"/>
          <w:color w:val="auto"/>
          <w:szCs w:val="28"/>
          <w:lang w:eastAsia="en-US"/>
        </w:rPr>
        <w:t xml:space="preserve">8.5 </w:t>
      </w:r>
      <w:r w:rsidR="00E95E6C" w:rsidRPr="00753740">
        <w:rPr>
          <w:rFonts w:ascii="Trebuchet MS" w:eastAsia="Trebuchet MS" w:hAnsi="Trebuchet MS" w:cs="Trebuchet MS"/>
          <w:bCs/>
          <w:iCs/>
          <w:caps w:val="0"/>
          <w:color w:val="auto"/>
          <w:szCs w:val="28"/>
          <w:lang w:eastAsia="en-US"/>
        </w:rPr>
        <w:t xml:space="preserve">- Paiement </w:t>
      </w:r>
      <w:r w:rsidR="00E95E6C" w:rsidRPr="00403043">
        <w:rPr>
          <w:rFonts w:ascii="Trebuchet MS" w:eastAsia="Trebuchet MS" w:hAnsi="Trebuchet MS" w:cs="Trebuchet MS"/>
          <w:bCs/>
          <w:iCs/>
          <w:caps w:val="0"/>
          <w:color w:val="auto"/>
          <w:szCs w:val="28"/>
          <w:lang w:eastAsia="en-US"/>
        </w:rPr>
        <w:t>des sous-traitants</w:t>
      </w:r>
      <w:bookmarkEnd w:id="49"/>
    </w:p>
    <w:p w14:paraId="30F89792" w14:textId="77777777" w:rsidR="00B2136F" w:rsidRPr="00403043" w:rsidRDefault="00B2136F" w:rsidP="00165122">
      <w:pPr>
        <w:pStyle w:val="Default"/>
        <w:jc w:val="both"/>
        <w:rPr>
          <w:color w:val="auto"/>
          <w:sz w:val="20"/>
          <w:szCs w:val="20"/>
        </w:rPr>
      </w:pPr>
      <w:r w:rsidRPr="00403043">
        <w:rPr>
          <w:color w:val="auto"/>
          <w:sz w:val="20"/>
          <w:szCs w:val="20"/>
        </w:rPr>
        <w:t xml:space="preserve">Le sous-traitant adresse sa demande de paiement libellée au nom du pouvoir adjudicateur au titulaire du marché, sous pli recommandé avec accusé de réception, ou la dépose auprès du titulaire contre récépissé. </w:t>
      </w:r>
    </w:p>
    <w:p w14:paraId="4BDB8B2A" w14:textId="77777777" w:rsidR="00B2136F" w:rsidRPr="00403043" w:rsidRDefault="00B2136F" w:rsidP="00165122">
      <w:pPr>
        <w:pStyle w:val="Default"/>
        <w:jc w:val="both"/>
        <w:rPr>
          <w:color w:val="auto"/>
          <w:sz w:val="20"/>
          <w:szCs w:val="20"/>
        </w:rPr>
      </w:pPr>
      <w:r w:rsidRPr="00403043">
        <w:rPr>
          <w:color w:val="auto"/>
          <w:sz w:val="20"/>
          <w:szCs w:val="20"/>
        </w:rPr>
        <w:t xml:space="preserve">Le titulaire a 15 jours pour faire savoir s'il accepte ou refuse le paiement au sous-traitant. </w:t>
      </w:r>
    </w:p>
    <w:p w14:paraId="40769CE7" w14:textId="77777777" w:rsidR="00B2136F" w:rsidRPr="00403043" w:rsidRDefault="00B2136F" w:rsidP="00165122">
      <w:pPr>
        <w:pStyle w:val="Default"/>
        <w:jc w:val="both"/>
        <w:rPr>
          <w:color w:val="auto"/>
          <w:sz w:val="20"/>
          <w:szCs w:val="20"/>
        </w:rPr>
      </w:pPr>
      <w:r w:rsidRPr="00403043">
        <w:rPr>
          <w:color w:val="auto"/>
          <w:sz w:val="20"/>
          <w:szCs w:val="20"/>
        </w:rPr>
        <w:t xml:space="preserve">Cette décision est notifiée au sous-traitant et au pouvoir adjudicateur. </w:t>
      </w:r>
    </w:p>
    <w:p w14:paraId="216E312C" w14:textId="77777777" w:rsidR="00B2136F" w:rsidRPr="000E3F27" w:rsidRDefault="00B2136F" w:rsidP="00165122">
      <w:pPr>
        <w:pStyle w:val="Default"/>
        <w:jc w:val="both"/>
        <w:rPr>
          <w:color w:val="auto"/>
          <w:sz w:val="20"/>
          <w:szCs w:val="20"/>
        </w:rPr>
      </w:pPr>
      <w:r w:rsidRPr="00403043">
        <w:rPr>
          <w:color w:val="auto"/>
          <w:sz w:val="20"/>
          <w:szCs w:val="20"/>
        </w:rPr>
        <w:t>Le sous-traitant adresse également sa demande</w:t>
      </w:r>
      <w:r w:rsidRPr="000E3F27">
        <w:rPr>
          <w:color w:val="auto"/>
          <w:sz w:val="20"/>
          <w:szCs w:val="20"/>
        </w:rPr>
        <w:t xml:space="preserve"> de paiement au pouvoir adjudicateur accompagnée des factures et de l'accusé de réception ou du récépissé attestant que le titulaire a bien reçu la demande, ou de l'avis postal attestant que le pli a été refusé ou n'a pas été réclamé. </w:t>
      </w:r>
    </w:p>
    <w:p w14:paraId="1B612400" w14:textId="77777777" w:rsidR="00B2136F" w:rsidRPr="000E3F27" w:rsidRDefault="00B2136F" w:rsidP="00165122">
      <w:pPr>
        <w:pStyle w:val="Default"/>
        <w:jc w:val="both"/>
        <w:rPr>
          <w:color w:val="auto"/>
          <w:sz w:val="20"/>
          <w:szCs w:val="20"/>
        </w:rPr>
      </w:pPr>
      <w:r w:rsidRPr="00E40493">
        <w:rPr>
          <w:color w:val="auto"/>
          <w:sz w:val="20"/>
          <w:szCs w:val="20"/>
        </w:rPr>
        <w:t>Le pouvoir adjudicateur adresse sans délai au titulaire une copie des factures produites par le sous-traitant.</w:t>
      </w:r>
      <w:r w:rsidRPr="000E3F27">
        <w:rPr>
          <w:color w:val="auto"/>
          <w:sz w:val="20"/>
          <w:szCs w:val="20"/>
        </w:rPr>
        <w:t xml:space="preserve"> </w:t>
      </w:r>
    </w:p>
    <w:p w14:paraId="78AEE49F" w14:textId="77777777" w:rsidR="00B2136F" w:rsidRPr="000E3F27" w:rsidRDefault="00B2136F" w:rsidP="00165122">
      <w:pPr>
        <w:pStyle w:val="Default"/>
        <w:jc w:val="both"/>
        <w:rPr>
          <w:color w:val="auto"/>
          <w:sz w:val="20"/>
          <w:szCs w:val="20"/>
        </w:rPr>
      </w:pPr>
      <w:r w:rsidRPr="000E3F27">
        <w:rPr>
          <w:color w:val="auto"/>
          <w:sz w:val="20"/>
          <w:szCs w:val="20"/>
        </w:rPr>
        <w:t xml:space="preserve">Le paiement du sous-traitant s'effectue dans le respect du délai global de paiement. </w:t>
      </w:r>
    </w:p>
    <w:p w14:paraId="688592AF" w14:textId="77777777" w:rsidR="00B2136F" w:rsidRPr="00B73E95" w:rsidRDefault="00B2136F" w:rsidP="00165122">
      <w:pPr>
        <w:pStyle w:val="Default"/>
        <w:jc w:val="both"/>
        <w:rPr>
          <w:color w:val="auto"/>
          <w:sz w:val="20"/>
          <w:szCs w:val="20"/>
        </w:rPr>
      </w:pPr>
      <w:r w:rsidRPr="000E3F27">
        <w:rPr>
          <w:color w:val="auto"/>
          <w:sz w:val="20"/>
          <w:szCs w:val="20"/>
        </w:rPr>
        <w:t xml:space="preserve">Ce délai court à compter de la réception par le pouvoir adjudicateur de l'accord, total ou partiel, du titulaire sur le paiement demandé, ou de l'expiration du délai de 15 jours mentionné plus haut si, pendant ce délai, le </w:t>
      </w:r>
      <w:r w:rsidRPr="00B73E95">
        <w:rPr>
          <w:color w:val="auto"/>
          <w:sz w:val="20"/>
          <w:szCs w:val="20"/>
        </w:rPr>
        <w:t xml:space="preserve">titulaire n'a notifié aucun accord ni aucun refus, ou encore de la réception par le pouvoir adjudicateur de l'avis postal mentionné ci-dessus. </w:t>
      </w:r>
    </w:p>
    <w:p w14:paraId="67592534" w14:textId="77777777" w:rsidR="00B2136F" w:rsidRPr="00B73E95" w:rsidRDefault="00B2136F" w:rsidP="00165122">
      <w:pPr>
        <w:rPr>
          <w:rFonts w:ascii="Trebuchet MS" w:hAnsi="Trebuchet MS"/>
          <w:color w:val="auto"/>
        </w:rPr>
      </w:pPr>
      <w:r w:rsidRPr="00B73E95">
        <w:rPr>
          <w:rFonts w:ascii="Trebuchet MS" w:hAnsi="Trebuchet MS"/>
          <w:color w:val="auto"/>
        </w:rPr>
        <w:t>Le pouvoir adjudicateur informe le titulaire des paiements qu'il effectue au sous-traitant.</w:t>
      </w:r>
    </w:p>
    <w:p w14:paraId="61F52FBA" w14:textId="77777777" w:rsidR="00500195" w:rsidRPr="00B73E95" w:rsidRDefault="009C1D3A" w:rsidP="00165122">
      <w:pPr>
        <w:pStyle w:val="Default"/>
        <w:jc w:val="both"/>
        <w:rPr>
          <w:color w:val="auto"/>
          <w:sz w:val="20"/>
          <w:szCs w:val="20"/>
        </w:rPr>
      </w:pPr>
      <w:r w:rsidRPr="00B73E95">
        <w:rPr>
          <w:color w:val="auto"/>
          <w:sz w:val="20"/>
          <w:szCs w:val="20"/>
        </w:rPr>
        <w:t>En cas de cotraitance, si le titulaire qui a conclu le contrat de sous-traitance n'est pas le mandataire du groupement, ce dernier doit également</w:t>
      </w:r>
      <w:r w:rsidR="000E3F27" w:rsidRPr="00B73E95">
        <w:rPr>
          <w:color w:val="auto"/>
          <w:sz w:val="20"/>
          <w:szCs w:val="20"/>
        </w:rPr>
        <w:t xml:space="preserve"> signer la demande de paiement.</w:t>
      </w:r>
    </w:p>
    <w:p w14:paraId="1634EBBB" w14:textId="77777777" w:rsidR="00E95E6C" w:rsidRPr="00304535" w:rsidRDefault="00304535"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50" w:name="_Toc83888560"/>
      <w:r>
        <w:rPr>
          <w:rFonts w:ascii="Trebuchet MS" w:eastAsia="Trebuchet MS" w:hAnsi="Trebuchet MS" w:cs="Trebuchet MS"/>
          <w:bCs/>
          <w:caps w:val="0"/>
          <w:color w:val="auto"/>
          <w:kern w:val="32"/>
          <w:szCs w:val="32"/>
          <w:lang w:eastAsia="en-US"/>
        </w:rPr>
        <w:t xml:space="preserve">9 </w:t>
      </w:r>
      <w:r w:rsidR="009C1D3A" w:rsidRPr="00304535">
        <w:rPr>
          <w:rFonts w:ascii="Trebuchet MS" w:eastAsia="Trebuchet MS" w:hAnsi="Trebuchet MS" w:cs="Trebuchet MS"/>
          <w:bCs/>
          <w:caps w:val="0"/>
          <w:color w:val="auto"/>
          <w:kern w:val="32"/>
          <w:szCs w:val="32"/>
          <w:lang w:eastAsia="en-US"/>
        </w:rPr>
        <w:t>- Conditi</w:t>
      </w:r>
      <w:r w:rsidR="00E95E6C" w:rsidRPr="00304535">
        <w:rPr>
          <w:rFonts w:ascii="Trebuchet MS" w:eastAsia="Trebuchet MS" w:hAnsi="Trebuchet MS" w:cs="Trebuchet MS"/>
          <w:bCs/>
          <w:caps w:val="0"/>
          <w:color w:val="auto"/>
          <w:kern w:val="32"/>
          <w:szCs w:val="32"/>
          <w:lang w:eastAsia="en-US"/>
        </w:rPr>
        <w:t>ons d'exécution des prestations</w:t>
      </w:r>
      <w:bookmarkEnd w:id="50"/>
    </w:p>
    <w:p w14:paraId="074433C3" w14:textId="77777777" w:rsidR="009C1D3A" w:rsidRDefault="009C1D3A" w:rsidP="00165122">
      <w:pPr>
        <w:pStyle w:val="Default"/>
        <w:jc w:val="both"/>
        <w:rPr>
          <w:color w:val="auto"/>
          <w:sz w:val="20"/>
          <w:szCs w:val="20"/>
        </w:rPr>
      </w:pPr>
      <w:r w:rsidRPr="00500195">
        <w:rPr>
          <w:color w:val="auto"/>
          <w:sz w:val="20"/>
          <w:szCs w:val="20"/>
        </w:rPr>
        <w:t xml:space="preserve">Les prestations devront être conformes aux </w:t>
      </w:r>
      <w:r w:rsidRPr="00FA6FAF">
        <w:rPr>
          <w:color w:val="auto"/>
          <w:sz w:val="20"/>
          <w:szCs w:val="20"/>
        </w:rPr>
        <w:t>stipulations d</w:t>
      </w:r>
      <w:r w:rsidR="00454D3E" w:rsidRPr="00FA6FAF">
        <w:rPr>
          <w:color w:val="auto"/>
          <w:sz w:val="20"/>
          <w:szCs w:val="20"/>
        </w:rPr>
        <w:t xml:space="preserve">es pièces contractuelles </w:t>
      </w:r>
      <w:r w:rsidRPr="00FA6FAF">
        <w:rPr>
          <w:color w:val="auto"/>
          <w:sz w:val="20"/>
          <w:szCs w:val="20"/>
        </w:rPr>
        <w:t>(les normes et spécifications techniques applicables étant celles en</w:t>
      </w:r>
      <w:r w:rsidR="00E95E6C" w:rsidRPr="00FA6FAF">
        <w:rPr>
          <w:color w:val="auto"/>
          <w:sz w:val="20"/>
          <w:szCs w:val="20"/>
        </w:rPr>
        <w:t xml:space="preserve"> vigueur à la date du contrat).</w:t>
      </w:r>
    </w:p>
    <w:p w14:paraId="5E82769C" w14:textId="77777777" w:rsidR="009D170C" w:rsidRPr="002076D6" w:rsidRDefault="009D170C" w:rsidP="009D170C">
      <w:pPr>
        <w:pStyle w:val="ParagrapheIndent1"/>
        <w:spacing w:before="120" w:after="120" w:line="232" w:lineRule="exact"/>
        <w:ind w:left="23" w:right="23"/>
        <w:jc w:val="both"/>
        <w:rPr>
          <w:u w:val="single"/>
          <w:lang w:val="fr-FR"/>
        </w:rPr>
      </w:pPr>
      <w:r w:rsidRPr="002076D6">
        <w:rPr>
          <w:u w:val="single"/>
          <w:lang w:val="fr-FR"/>
        </w:rPr>
        <w:t>Les livrables seront adressés :</w:t>
      </w:r>
    </w:p>
    <w:tbl>
      <w:tblPr>
        <w:tblW w:w="0" w:type="auto"/>
        <w:tblLook w:val="04A0" w:firstRow="1" w:lastRow="0" w:firstColumn="1" w:lastColumn="0" w:noHBand="0" w:noVBand="1"/>
      </w:tblPr>
      <w:tblGrid>
        <w:gridCol w:w="5258"/>
        <w:gridCol w:w="3818"/>
      </w:tblGrid>
      <w:tr w:rsidR="009D170C" w:rsidRPr="00DF301C" w14:paraId="00E838F6" w14:textId="77777777" w:rsidTr="00A04258">
        <w:tc>
          <w:tcPr>
            <w:tcW w:w="5353" w:type="dxa"/>
            <w:shd w:val="clear" w:color="auto" w:fill="auto"/>
            <w:hideMark/>
          </w:tcPr>
          <w:p w14:paraId="4E0D3668" w14:textId="77777777" w:rsidR="009D170C" w:rsidRPr="00DF301C" w:rsidRDefault="009D170C" w:rsidP="00DF301C">
            <w:pPr>
              <w:spacing w:line="232" w:lineRule="exact"/>
              <w:ind w:left="520" w:right="540"/>
              <w:rPr>
                <w:rFonts w:ascii="Trebuchet MS" w:eastAsia="Trebuchet MS" w:hAnsi="Trebuchet MS" w:cs="Trebuchet MS"/>
                <w:color w:val="auto"/>
              </w:rPr>
            </w:pPr>
            <w:bookmarkStart w:id="51" w:name="_Hlk71122036"/>
            <w:r w:rsidRPr="00DF301C">
              <w:rPr>
                <w:rFonts w:ascii="Trebuchet MS" w:eastAsia="Trebuchet MS" w:hAnsi="Trebuchet MS" w:cs="Trebuchet MS"/>
                <w:color w:val="auto"/>
              </w:rPr>
              <w:t>Association de Préfiguration TARMAQ</w:t>
            </w:r>
          </w:p>
          <w:p w14:paraId="6BED17A9" w14:textId="77777777" w:rsidR="00A04258" w:rsidRPr="00A04258" w:rsidRDefault="00A04258" w:rsidP="00A04258">
            <w:pPr>
              <w:spacing w:line="232" w:lineRule="exact"/>
              <w:ind w:left="520" w:right="540"/>
              <w:rPr>
                <w:rFonts w:ascii="Trebuchet MS" w:eastAsia="Trebuchet MS" w:hAnsi="Trebuchet MS" w:cs="Trebuchet MS"/>
                <w:color w:val="auto"/>
              </w:rPr>
            </w:pPr>
            <w:r w:rsidRPr="00A04258">
              <w:rPr>
                <w:rFonts w:ascii="Trebuchet MS" w:eastAsia="Trebuchet MS" w:hAnsi="Trebuchet MS" w:cs="Trebuchet MS"/>
                <w:color w:val="auto"/>
              </w:rPr>
              <w:t>Maison des Associations</w:t>
            </w:r>
          </w:p>
          <w:p w14:paraId="01B18D1C" w14:textId="77777777" w:rsidR="00A04258" w:rsidRPr="00A04258" w:rsidRDefault="00A04258" w:rsidP="00A04258">
            <w:pPr>
              <w:spacing w:line="232" w:lineRule="exact"/>
              <w:ind w:left="520" w:right="540"/>
              <w:rPr>
                <w:rFonts w:ascii="Trebuchet MS" w:eastAsia="Trebuchet MS" w:hAnsi="Trebuchet MS" w:cs="Trebuchet MS"/>
                <w:color w:val="auto"/>
              </w:rPr>
            </w:pPr>
            <w:r w:rsidRPr="00A04258">
              <w:rPr>
                <w:rFonts w:ascii="Trebuchet MS" w:eastAsia="Trebuchet MS" w:hAnsi="Trebuchet MS" w:cs="Trebuchet MS"/>
                <w:color w:val="auto"/>
              </w:rPr>
              <w:t>55 avenue du Maréchal de Lattre de Tassigny</w:t>
            </w:r>
          </w:p>
          <w:p w14:paraId="137F0F11" w14:textId="77777777" w:rsidR="009D170C" w:rsidRPr="00DF301C" w:rsidRDefault="00A04258" w:rsidP="00A04258">
            <w:pPr>
              <w:spacing w:after="120" w:line="232" w:lineRule="exact"/>
              <w:ind w:left="520" w:right="540"/>
              <w:rPr>
                <w:rFonts w:ascii="Trebuchet MS" w:eastAsia="Trebuchet MS" w:hAnsi="Trebuchet MS" w:cs="Trebuchet MS"/>
                <w:color w:val="auto"/>
              </w:rPr>
            </w:pPr>
            <w:r w:rsidRPr="00A04258">
              <w:rPr>
                <w:rFonts w:ascii="Trebuchet MS" w:eastAsia="Trebuchet MS" w:hAnsi="Trebuchet MS" w:cs="Trebuchet MS"/>
                <w:color w:val="auto"/>
              </w:rPr>
              <w:t>33700 MERIGNAC</w:t>
            </w:r>
            <w:bookmarkEnd w:id="51"/>
          </w:p>
        </w:tc>
        <w:tc>
          <w:tcPr>
            <w:tcW w:w="3939" w:type="dxa"/>
            <w:shd w:val="clear" w:color="auto" w:fill="auto"/>
            <w:hideMark/>
          </w:tcPr>
          <w:p w14:paraId="0C71B2E2" w14:textId="77777777" w:rsidR="009D170C" w:rsidRPr="00DF301C" w:rsidRDefault="009D170C" w:rsidP="00DF301C">
            <w:pPr>
              <w:spacing w:line="232" w:lineRule="exact"/>
              <w:ind w:left="520" w:right="540"/>
              <w:rPr>
                <w:rFonts w:ascii="Trebuchet MS" w:eastAsia="Trebuchet MS" w:hAnsi="Trebuchet MS" w:cs="Trebuchet MS"/>
                <w:color w:val="auto"/>
              </w:rPr>
            </w:pPr>
          </w:p>
        </w:tc>
      </w:tr>
    </w:tbl>
    <w:p w14:paraId="67DDD2F6" w14:textId="77777777" w:rsidR="009D170C" w:rsidRDefault="009D170C" w:rsidP="009D170C">
      <w:pPr>
        <w:spacing w:before="120" w:after="120" w:line="232" w:lineRule="exact"/>
        <w:ind w:right="539"/>
        <w:rPr>
          <w:rFonts w:ascii="Trebuchet MS" w:eastAsia="Trebuchet MS" w:hAnsi="Trebuchet MS" w:cs="Trebuchet MS"/>
          <w:color w:val="auto"/>
          <w:u w:val="single"/>
        </w:rPr>
      </w:pPr>
      <w:r w:rsidRPr="009D170C">
        <w:rPr>
          <w:rFonts w:ascii="Trebuchet MS" w:eastAsia="Trebuchet MS" w:hAnsi="Trebuchet MS" w:cs="Trebuchet MS"/>
          <w:color w:val="auto"/>
          <w:u w:val="single"/>
        </w:rPr>
        <w:t xml:space="preserve">Et au destinataire suivant : </w:t>
      </w:r>
    </w:p>
    <w:tbl>
      <w:tblPr>
        <w:tblW w:w="0" w:type="auto"/>
        <w:tblLook w:val="04A0" w:firstRow="1" w:lastRow="0" w:firstColumn="1" w:lastColumn="0" w:noHBand="0" w:noVBand="1"/>
      </w:tblPr>
      <w:tblGrid>
        <w:gridCol w:w="5281"/>
        <w:gridCol w:w="3795"/>
      </w:tblGrid>
      <w:tr w:rsidR="00A04258" w:rsidRPr="00DF301C" w14:paraId="485BCFB2" w14:textId="77777777" w:rsidTr="00343D64">
        <w:tc>
          <w:tcPr>
            <w:tcW w:w="5353" w:type="dxa"/>
            <w:shd w:val="clear" w:color="auto" w:fill="auto"/>
            <w:hideMark/>
          </w:tcPr>
          <w:p w14:paraId="43F31DE8" w14:textId="77777777" w:rsidR="00A04258" w:rsidRPr="00A04258" w:rsidRDefault="00A04258" w:rsidP="00A04258">
            <w:pPr>
              <w:spacing w:line="232" w:lineRule="exact"/>
              <w:ind w:left="567" w:right="539"/>
              <w:rPr>
                <w:rFonts w:ascii="Trebuchet MS" w:hAnsi="Trebuchet MS" w:cs="Calibri"/>
                <w:color w:val="auto"/>
                <w:lang w:eastAsia="en-US"/>
              </w:rPr>
            </w:pPr>
            <w:r w:rsidRPr="00A04258">
              <w:rPr>
                <w:rFonts w:ascii="Trebuchet MS" w:hAnsi="Trebuchet MS"/>
                <w:color w:val="auto"/>
              </w:rPr>
              <w:lastRenderedPageBreak/>
              <w:t>Jérôme DARSOUZE</w:t>
            </w:r>
          </w:p>
          <w:p w14:paraId="60CF19DB" w14:textId="77777777" w:rsidR="00A04258" w:rsidRPr="00A04258" w:rsidRDefault="00A04258" w:rsidP="00A04258">
            <w:pPr>
              <w:spacing w:line="232" w:lineRule="exact"/>
              <w:ind w:left="567" w:right="539"/>
              <w:rPr>
                <w:rFonts w:ascii="Trebuchet MS" w:hAnsi="Trebuchet MS"/>
                <w:color w:val="auto"/>
              </w:rPr>
            </w:pPr>
            <w:r w:rsidRPr="00A04258">
              <w:rPr>
                <w:rFonts w:ascii="Trebuchet MS" w:hAnsi="Trebuchet MS"/>
                <w:color w:val="auto"/>
              </w:rPr>
              <w:t>Directeur Général</w:t>
            </w:r>
          </w:p>
          <w:p w14:paraId="041FD8D4" w14:textId="77777777" w:rsidR="00A04258" w:rsidRPr="00A04258" w:rsidRDefault="00A04258" w:rsidP="00A04258">
            <w:pPr>
              <w:spacing w:line="232" w:lineRule="exact"/>
              <w:ind w:left="567" w:right="539"/>
              <w:rPr>
                <w:rFonts w:ascii="Trebuchet MS" w:hAnsi="Trebuchet MS"/>
                <w:color w:val="auto"/>
              </w:rPr>
            </w:pPr>
            <w:r w:rsidRPr="00A04258">
              <w:rPr>
                <w:rFonts w:ascii="Trebuchet MS" w:hAnsi="Trebuchet MS"/>
                <w:color w:val="auto"/>
              </w:rPr>
              <w:t>Association de préfiguration TARMAQ</w:t>
            </w:r>
          </w:p>
          <w:p w14:paraId="54CDF091" w14:textId="77777777" w:rsidR="00A04258" w:rsidRPr="00A04258" w:rsidRDefault="00000000" w:rsidP="00A04258">
            <w:pPr>
              <w:spacing w:line="232" w:lineRule="exact"/>
              <w:ind w:left="567" w:right="539"/>
              <w:rPr>
                <w:rFonts w:ascii="Trebuchet MS" w:hAnsi="Trebuchet MS"/>
              </w:rPr>
            </w:pPr>
            <w:hyperlink r:id="rId13" w:history="1">
              <w:r w:rsidR="00A04258">
                <w:rPr>
                  <w:rStyle w:val="Lienhypertexte"/>
                  <w:rFonts w:ascii="Trebuchet MS" w:hAnsi="Trebuchet MS"/>
                </w:rPr>
                <w:t>j.darsouze@tarmaq.com</w:t>
              </w:r>
            </w:hyperlink>
          </w:p>
        </w:tc>
        <w:tc>
          <w:tcPr>
            <w:tcW w:w="3939" w:type="dxa"/>
            <w:shd w:val="clear" w:color="auto" w:fill="auto"/>
            <w:hideMark/>
          </w:tcPr>
          <w:p w14:paraId="7B92C350" w14:textId="77777777" w:rsidR="00A04258" w:rsidRPr="00DF301C" w:rsidRDefault="00A04258" w:rsidP="00343D64">
            <w:pPr>
              <w:spacing w:line="232" w:lineRule="exact"/>
              <w:ind w:left="520" w:right="540"/>
              <w:rPr>
                <w:rFonts w:ascii="Trebuchet MS" w:eastAsia="Trebuchet MS" w:hAnsi="Trebuchet MS" w:cs="Trebuchet MS"/>
                <w:color w:val="auto"/>
              </w:rPr>
            </w:pPr>
          </w:p>
        </w:tc>
      </w:tr>
    </w:tbl>
    <w:p w14:paraId="053BAE6B" w14:textId="77777777" w:rsidR="009C1D3A" w:rsidRPr="00211626" w:rsidRDefault="00304535"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52" w:name="_Toc83888561"/>
      <w:r>
        <w:rPr>
          <w:rFonts w:ascii="Trebuchet MS" w:eastAsia="Trebuchet MS" w:hAnsi="Trebuchet MS" w:cs="Trebuchet MS"/>
          <w:bCs/>
          <w:iCs/>
          <w:caps w:val="0"/>
          <w:color w:val="auto"/>
          <w:szCs w:val="28"/>
          <w:lang w:eastAsia="en-US"/>
        </w:rPr>
        <w:t xml:space="preserve">9.1 </w:t>
      </w:r>
      <w:r w:rsidR="00E95E6C" w:rsidRPr="00211626">
        <w:rPr>
          <w:rFonts w:ascii="Trebuchet MS" w:eastAsia="Trebuchet MS" w:hAnsi="Trebuchet MS" w:cs="Trebuchet MS"/>
          <w:bCs/>
          <w:iCs/>
          <w:caps w:val="0"/>
          <w:color w:val="auto"/>
          <w:szCs w:val="28"/>
          <w:lang w:eastAsia="en-US"/>
        </w:rPr>
        <w:t>- Présentation des livrables</w:t>
      </w:r>
      <w:bookmarkEnd w:id="52"/>
    </w:p>
    <w:p w14:paraId="35373858" w14:textId="46DD35C2" w:rsidR="006D4D1E" w:rsidRPr="006D4D1E" w:rsidRDefault="009D170C" w:rsidP="00F74424">
      <w:pPr>
        <w:pStyle w:val="ParagrapheIndent2"/>
        <w:spacing w:line="232" w:lineRule="exact"/>
        <w:ind w:left="20" w:right="20"/>
        <w:jc w:val="both"/>
        <w:rPr>
          <w:lang w:val="fr-FR"/>
        </w:rPr>
      </w:pPr>
      <w:r w:rsidRPr="002076D6">
        <w:rPr>
          <w:lang w:val="fr-FR"/>
        </w:rPr>
        <w:t>Les conditions de présentation des livrables sont indiquées dans le CCTP.</w:t>
      </w:r>
    </w:p>
    <w:p w14:paraId="2772F69C" w14:textId="2F64303D" w:rsidR="009D170C" w:rsidRPr="009D170C" w:rsidRDefault="009D170C" w:rsidP="009D170C">
      <w:pPr>
        <w:pStyle w:val="Default"/>
        <w:spacing w:before="120"/>
        <w:jc w:val="both"/>
        <w:rPr>
          <w:color w:val="auto"/>
          <w:sz w:val="20"/>
          <w:szCs w:val="20"/>
        </w:rPr>
      </w:pPr>
      <w:r w:rsidRPr="009D170C">
        <w:rPr>
          <w:color w:val="auto"/>
          <w:sz w:val="20"/>
          <w:szCs w:val="20"/>
        </w:rPr>
        <w:t xml:space="preserve">L’ensemble des documents sera transmis par courrier électronique, à l’adresse communiquée par le maître d’ouvrage ou son représentant. </w:t>
      </w:r>
    </w:p>
    <w:p w14:paraId="4E515AF3" w14:textId="77777777" w:rsidR="00454D3E" w:rsidRDefault="00454D3E" w:rsidP="009D170C">
      <w:pPr>
        <w:pStyle w:val="Default"/>
        <w:spacing w:before="120"/>
        <w:jc w:val="both"/>
        <w:rPr>
          <w:color w:val="auto"/>
          <w:sz w:val="20"/>
          <w:szCs w:val="20"/>
        </w:rPr>
      </w:pPr>
      <w:r w:rsidRPr="009D170C">
        <w:rPr>
          <w:color w:val="auto"/>
          <w:sz w:val="20"/>
          <w:szCs w:val="20"/>
        </w:rPr>
        <w:t xml:space="preserve">Par dérogation à l’article 26 du C.C.A.G.-P.I., le </w:t>
      </w:r>
      <w:r w:rsidR="00B75D0C" w:rsidRPr="009D170C">
        <w:rPr>
          <w:color w:val="auto"/>
          <w:sz w:val="20"/>
          <w:szCs w:val="20"/>
        </w:rPr>
        <w:t>prestataire</w:t>
      </w:r>
      <w:r w:rsidRPr="009D170C">
        <w:rPr>
          <w:color w:val="auto"/>
          <w:sz w:val="20"/>
          <w:szCs w:val="20"/>
        </w:rPr>
        <w:t xml:space="preserve"> est dispensé d’aviser par écrit le maître de l’ouvrage de la date à laquelle ces documents lui seront présentés.</w:t>
      </w:r>
    </w:p>
    <w:p w14:paraId="221B04CE" w14:textId="77777777" w:rsidR="009D170C" w:rsidRPr="00E86F0B" w:rsidRDefault="009D170C" w:rsidP="009D170C">
      <w:pPr>
        <w:pStyle w:val="ParagrapheIndent2"/>
        <w:spacing w:before="240" w:line="232" w:lineRule="exact"/>
        <w:ind w:left="23" w:right="23"/>
        <w:jc w:val="both"/>
        <w:rPr>
          <w:lang w:val="fr-FR"/>
        </w:rPr>
      </w:pPr>
      <w:r w:rsidRPr="00CB2EC3">
        <w:rPr>
          <w:lang w:val="fr-FR"/>
        </w:rPr>
        <w:t xml:space="preserve">Pour rappel, outre le respect de toutes les indications graphiques </w:t>
      </w:r>
      <w:r w:rsidRPr="00E86F0B">
        <w:rPr>
          <w:lang w:val="fr-FR"/>
        </w:rPr>
        <w:t xml:space="preserve">et/ou numériques données par le </w:t>
      </w:r>
      <w:r w:rsidR="000811C3">
        <w:rPr>
          <w:lang w:val="fr-FR"/>
        </w:rPr>
        <w:t>maître d’ouvrage</w:t>
      </w:r>
      <w:r w:rsidRPr="00E86F0B">
        <w:rPr>
          <w:lang w:val="fr-FR"/>
        </w:rPr>
        <w:t xml:space="preserve"> :</w:t>
      </w:r>
    </w:p>
    <w:p w14:paraId="0194153A" w14:textId="77777777" w:rsidR="00454D3E" w:rsidRPr="00FA6FAF" w:rsidRDefault="009D170C" w:rsidP="009D170C">
      <w:pPr>
        <w:pStyle w:val="Corpsdetexte"/>
        <w:spacing w:before="240"/>
        <w:ind w:right="-28"/>
        <w:jc w:val="both"/>
        <w:rPr>
          <w:rFonts w:ascii="Trebuchet MS" w:hAnsi="Trebuchet MS"/>
          <w:b/>
          <w:bCs/>
          <w:sz w:val="20"/>
          <w:u w:val="single"/>
        </w:rPr>
      </w:pPr>
      <w:r>
        <w:rPr>
          <w:rFonts w:ascii="Trebuchet MS" w:hAnsi="Trebuchet MS"/>
          <w:b/>
          <w:bCs/>
          <w:sz w:val="20"/>
          <w:u w:val="single"/>
        </w:rPr>
        <w:t>Modalités de p</w:t>
      </w:r>
      <w:r w:rsidR="00454D3E" w:rsidRPr="00FA6FAF">
        <w:rPr>
          <w:rFonts w:ascii="Trebuchet MS" w:hAnsi="Trebuchet MS"/>
          <w:b/>
          <w:bCs/>
          <w:sz w:val="20"/>
          <w:u w:val="single"/>
        </w:rPr>
        <w:t xml:space="preserve">résentation </w:t>
      </w:r>
      <w:r w:rsidRPr="00E86F0B">
        <w:rPr>
          <w:rFonts w:ascii="Trebuchet MS" w:eastAsia="Trebuchet MS" w:hAnsi="Trebuchet MS" w:cs="Trebuchet MS"/>
          <w:b/>
          <w:bCs/>
          <w:sz w:val="20"/>
          <w:u w:val="single"/>
          <w:lang w:eastAsia="fr-FR" w:bidi="fr-FR"/>
        </w:rPr>
        <w:t>de la version électronique des livrables</w:t>
      </w:r>
      <w:r w:rsidR="00054EF9">
        <w:rPr>
          <w:rFonts w:ascii="Trebuchet MS" w:eastAsia="Trebuchet MS" w:hAnsi="Trebuchet MS" w:cs="Trebuchet MS"/>
          <w:b/>
          <w:bCs/>
          <w:sz w:val="20"/>
          <w:u w:val="single"/>
          <w:lang w:eastAsia="fr-FR" w:bidi="fr-FR"/>
        </w:rPr>
        <w:t xml:space="preserve"> : </w:t>
      </w:r>
    </w:p>
    <w:p w14:paraId="28FF0300" w14:textId="77777777" w:rsidR="00454D3E" w:rsidRPr="00FA6FAF" w:rsidRDefault="00454D3E" w:rsidP="00054EF9">
      <w:pPr>
        <w:pStyle w:val="Corpsdetexte"/>
        <w:spacing w:before="120"/>
        <w:ind w:left="851" w:right="-28"/>
        <w:jc w:val="both"/>
        <w:rPr>
          <w:rFonts w:ascii="Trebuchet MS" w:hAnsi="Trebuchet MS"/>
          <w:sz w:val="20"/>
        </w:rPr>
      </w:pPr>
      <w:r w:rsidRPr="00FA6FAF">
        <w:rPr>
          <w:rFonts w:ascii="Trebuchet MS" w:hAnsi="Trebuchet MS"/>
          <w:sz w:val="20"/>
        </w:rPr>
        <w:t>1.Format des fichiers</w:t>
      </w:r>
    </w:p>
    <w:p w14:paraId="5A22E1EE" w14:textId="77777777" w:rsidR="00454D3E" w:rsidRPr="00FA6FAF" w:rsidRDefault="00454D3E" w:rsidP="009D170C">
      <w:pPr>
        <w:pStyle w:val="Corpsdetexte"/>
        <w:spacing w:before="120" w:after="60"/>
        <w:ind w:right="-28"/>
        <w:jc w:val="both"/>
        <w:rPr>
          <w:rFonts w:ascii="Trebuchet MS" w:hAnsi="Trebuchet MS"/>
          <w:sz w:val="20"/>
        </w:rPr>
      </w:pPr>
      <w:r w:rsidRPr="00FA6FAF">
        <w:rPr>
          <w:rFonts w:ascii="Trebuchet MS" w:hAnsi="Trebuchet MS"/>
          <w:sz w:val="20"/>
        </w:rPr>
        <w:t>Les formats électroniques dans lesquels les documents peuvent être transmis sont les suivants :</w:t>
      </w:r>
    </w:p>
    <w:p w14:paraId="07423F05" w14:textId="77777777" w:rsidR="00454D3E" w:rsidRPr="00FA6FAF" w:rsidRDefault="00454D3E" w:rsidP="009D170C">
      <w:pPr>
        <w:pStyle w:val="Corpsdetexte"/>
        <w:ind w:right="-28"/>
        <w:jc w:val="both"/>
        <w:rPr>
          <w:rFonts w:ascii="Trebuchet MS" w:hAnsi="Trebuchet MS"/>
          <w:sz w:val="20"/>
        </w:rPr>
      </w:pPr>
      <w:r w:rsidRPr="00FA6FAF">
        <w:rPr>
          <w:rFonts w:ascii="Trebuchet MS" w:hAnsi="Trebuchet MS"/>
          <w:sz w:val="20"/>
        </w:rPr>
        <w:t>• . Format Microsoft Word («.doc » ou «.docx ») (Version Word 97 et postérieures)</w:t>
      </w:r>
    </w:p>
    <w:p w14:paraId="13784CA1" w14:textId="77777777" w:rsidR="00454D3E" w:rsidRPr="00FA6FAF" w:rsidRDefault="00454D3E" w:rsidP="009D170C">
      <w:pPr>
        <w:pStyle w:val="Corpsdetexte"/>
        <w:ind w:right="-28"/>
        <w:jc w:val="both"/>
        <w:rPr>
          <w:rFonts w:ascii="Trebuchet MS" w:hAnsi="Trebuchet MS"/>
          <w:sz w:val="20"/>
        </w:rPr>
      </w:pPr>
      <w:r w:rsidRPr="00FA6FAF">
        <w:rPr>
          <w:rFonts w:ascii="Trebuchet MS" w:hAnsi="Trebuchet MS"/>
          <w:sz w:val="20"/>
        </w:rPr>
        <w:t>• . Format Adobe Acrobat («.pdf ») (Version Acrobat 5 et postérieures)</w:t>
      </w:r>
    </w:p>
    <w:p w14:paraId="09207D9B" w14:textId="77777777" w:rsidR="00454D3E" w:rsidRPr="00FA6FAF" w:rsidRDefault="00454D3E" w:rsidP="009D170C">
      <w:pPr>
        <w:pStyle w:val="Corpsdetexte"/>
        <w:ind w:right="-28"/>
        <w:jc w:val="both"/>
        <w:rPr>
          <w:rFonts w:ascii="Trebuchet MS" w:hAnsi="Trebuchet MS"/>
          <w:sz w:val="20"/>
        </w:rPr>
      </w:pPr>
      <w:r w:rsidRPr="00FA6FAF">
        <w:rPr>
          <w:rFonts w:ascii="Trebuchet MS" w:hAnsi="Trebuchet MS"/>
          <w:sz w:val="20"/>
        </w:rPr>
        <w:t>• . Format Microsoft Excel («.xls ») (Version Excel 97 et postérieures)</w:t>
      </w:r>
    </w:p>
    <w:p w14:paraId="3E7F50DE" w14:textId="77777777" w:rsidR="00454D3E" w:rsidRPr="00FA6FAF" w:rsidRDefault="00454D3E" w:rsidP="009D170C">
      <w:pPr>
        <w:pStyle w:val="Corpsdetexte"/>
        <w:ind w:right="-28"/>
        <w:jc w:val="both"/>
        <w:rPr>
          <w:rFonts w:ascii="Trebuchet MS" w:hAnsi="Trebuchet MS"/>
          <w:sz w:val="20"/>
        </w:rPr>
      </w:pPr>
      <w:r w:rsidRPr="00FA6FAF">
        <w:rPr>
          <w:rFonts w:ascii="Trebuchet MS" w:hAnsi="Trebuchet MS"/>
          <w:sz w:val="20"/>
        </w:rPr>
        <w:t>• . Format JPG pour les éléments graphiques d’illustration</w:t>
      </w:r>
    </w:p>
    <w:p w14:paraId="354E18E9" w14:textId="77777777" w:rsidR="00454D3E" w:rsidRPr="008E7A2E" w:rsidRDefault="00454D3E" w:rsidP="009D170C">
      <w:pPr>
        <w:pStyle w:val="Corpsdetexte"/>
        <w:ind w:right="-28"/>
        <w:jc w:val="both"/>
        <w:rPr>
          <w:rFonts w:ascii="Trebuchet MS" w:hAnsi="Trebuchet MS"/>
          <w:sz w:val="20"/>
        </w:rPr>
      </w:pPr>
      <w:r w:rsidRPr="00FA6FAF">
        <w:rPr>
          <w:rFonts w:ascii="Trebuchet MS" w:hAnsi="Trebuchet MS"/>
          <w:sz w:val="20"/>
        </w:rPr>
        <w:t>• . Format PPT, .</w:t>
      </w:r>
      <w:proofErr w:type="spellStart"/>
      <w:r w:rsidRPr="008E7A2E">
        <w:rPr>
          <w:rFonts w:ascii="Trebuchet MS" w:hAnsi="Trebuchet MS"/>
          <w:sz w:val="20"/>
        </w:rPr>
        <w:t>rtf</w:t>
      </w:r>
      <w:proofErr w:type="spellEnd"/>
      <w:r w:rsidRPr="008E7A2E">
        <w:rPr>
          <w:rFonts w:ascii="Trebuchet MS" w:hAnsi="Trebuchet MS"/>
          <w:sz w:val="20"/>
        </w:rPr>
        <w:t xml:space="preserve"> et </w:t>
      </w:r>
      <w:proofErr w:type="spellStart"/>
      <w:r w:rsidRPr="008E7A2E">
        <w:rPr>
          <w:rFonts w:ascii="Trebuchet MS" w:hAnsi="Trebuchet MS"/>
          <w:sz w:val="20"/>
        </w:rPr>
        <w:t>msp</w:t>
      </w:r>
      <w:proofErr w:type="spellEnd"/>
    </w:p>
    <w:p w14:paraId="101E6855" w14:textId="77777777" w:rsidR="00454D3E" w:rsidRPr="00FA6FAF" w:rsidRDefault="00454D3E" w:rsidP="009D170C">
      <w:pPr>
        <w:pStyle w:val="Corpsdetexte"/>
        <w:ind w:right="-28"/>
        <w:jc w:val="both"/>
        <w:rPr>
          <w:rFonts w:ascii="Trebuchet MS" w:hAnsi="Trebuchet MS"/>
          <w:sz w:val="20"/>
        </w:rPr>
      </w:pPr>
      <w:r w:rsidRPr="008E7A2E">
        <w:rPr>
          <w:rFonts w:ascii="Trebuchet MS" w:hAnsi="Trebuchet MS"/>
          <w:sz w:val="20"/>
        </w:rPr>
        <w:t>• . Les fichiers compressés seront</w:t>
      </w:r>
      <w:r w:rsidRPr="00FA6FAF">
        <w:rPr>
          <w:rFonts w:ascii="Trebuchet MS" w:hAnsi="Trebuchet MS"/>
          <w:sz w:val="20"/>
        </w:rPr>
        <w:t xml:space="preserve"> regroupés dans des archives au format .ZIP</w:t>
      </w:r>
    </w:p>
    <w:p w14:paraId="79953581" w14:textId="77777777" w:rsidR="00454D3E" w:rsidRPr="00FA6FAF" w:rsidRDefault="00454D3E" w:rsidP="00054EF9">
      <w:pPr>
        <w:pStyle w:val="Corpsdetexte"/>
        <w:spacing w:before="120" w:after="120"/>
        <w:ind w:left="851" w:right="-28"/>
        <w:jc w:val="both"/>
        <w:rPr>
          <w:rFonts w:ascii="Trebuchet MS" w:hAnsi="Trebuchet MS"/>
          <w:sz w:val="20"/>
        </w:rPr>
      </w:pPr>
      <w:r w:rsidRPr="00FA6FAF">
        <w:rPr>
          <w:rFonts w:ascii="Trebuchet MS" w:hAnsi="Trebuchet MS"/>
          <w:sz w:val="20"/>
        </w:rPr>
        <w:t>2. Nom des fichiers</w:t>
      </w:r>
    </w:p>
    <w:p w14:paraId="6C3291A4" w14:textId="77777777" w:rsidR="00454D3E" w:rsidRPr="00FA6FAF" w:rsidRDefault="00454D3E" w:rsidP="009D170C">
      <w:pPr>
        <w:pStyle w:val="Corpsdetexte"/>
        <w:ind w:right="-28"/>
        <w:jc w:val="both"/>
        <w:rPr>
          <w:rFonts w:ascii="Trebuchet MS" w:hAnsi="Trebuchet MS"/>
          <w:sz w:val="20"/>
        </w:rPr>
      </w:pPr>
      <w:r w:rsidRPr="00FA6FAF">
        <w:rPr>
          <w:rFonts w:ascii="Trebuchet MS" w:hAnsi="Trebuchet MS"/>
          <w:sz w:val="20"/>
        </w:rPr>
        <w:t>• Il est recommandé d'éviter les caractères spéciaux tels que (liste non exhaustive) : / \ : ? &gt; et de privilégier les caractères alphanumériques et l'</w:t>
      </w:r>
      <w:proofErr w:type="spellStart"/>
      <w:r w:rsidRPr="00FA6FAF">
        <w:rPr>
          <w:rFonts w:ascii="Trebuchet MS" w:hAnsi="Trebuchet MS"/>
          <w:sz w:val="20"/>
        </w:rPr>
        <w:t>underscore</w:t>
      </w:r>
      <w:proofErr w:type="spellEnd"/>
      <w:r w:rsidRPr="00FA6FAF">
        <w:rPr>
          <w:rFonts w:ascii="Trebuchet MS" w:hAnsi="Trebuchet MS"/>
          <w:sz w:val="20"/>
        </w:rPr>
        <w:t>.</w:t>
      </w:r>
    </w:p>
    <w:p w14:paraId="6B0A437A" w14:textId="77777777" w:rsidR="00454D3E" w:rsidRDefault="00454D3E" w:rsidP="009D170C">
      <w:pPr>
        <w:pStyle w:val="Corpsdetexte"/>
        <w:ind w:right="-28"/>
        <w:jc w:val="both"/>
        <w:rPr>
          <w:rFonts w:ascii="Trebuchet MS" w:hAnsi="Trebuchet MS"/>
          <w:sz w:val="20"/>
        </w:rPr>
      </w:pPr>
      <w:r w:rsidRPr="00FA6FAF">
        <w:rPr>
          <w:rFonts w:ascii="Trebuchet MS" w:hAnsi="Trebuchet MS"/>
          <w:sz w:val="20"/>
        </w:rPr>
        <w:t>• Afin de faciliter l'extraction des documents contenus dans le zip,</w:t>
      </w:r>
      <w:r w:rsidR="009360E6" w:rsidRPr="00B73E95">
        <w:rPr>
          <w:rFonts w:ascii="Trebuchet MS" w:hAnsi="Trebuchet MS"/>
          <w:sz w:val="20"/>
        </w:rPr>
        <w:t xml:space="preserve"> il est également recommandé de limiter le nombre de caractères dans le nom du fichier zippé.</w:t>
      </w:r>
    </w:p>
    <w:p w14:paraId="03CB85C0" w14:textId="77777777" w:rsidR="005926AB" w:rsidRPr="005926AB" w:rsidRDefault="005926AB" w:rsidP="005926AB">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53" w:name="_Toc57190126"/>
      <w:bookmarkStart w:id="54" w:name="_Toc83888562"/>
      <w:r w:rsidRPr="00BC00BE">
        <w:rPr>
          <w:rFonts w:ascii="Trebuchet MS" w:eastAsia="Trebuchet MS" w:hAnsi="Trebuchet MS" w:cs="Trebuchet MS"/>
          <w:bCs/>
          <w:iCs/>
          <w:caps w:val="0"/>
          <w:color w:val="auto"/>
          <w:szCs w:val="28"/>
          <w:lang w:eastAsia="en-US"/>
        </w:rPr>
        <w:t>9.2 - Désignation d</w:t>
      </w:r>
      <w:bookmarkEnd w:id="53"/>
      <w:r w:rsidR="00F458B2" w:rsidRPr="00BC00BE">
        <w:rPr>
          <w:rFonts w:ascii="Trebuchet MS" w:eastAsia="Trebuchet MS" w:hAnsi="Trebuchet MS" w:cs="Trebuchet MS"/>
          <w:bCs/>
          <w:iCs/>
          <w:caps w:val="0"/>
          <w:color w:val="auto"/>
          <w:szCs w:val="28"/>
          <w:lang w:eastAsia="en-US"/>
        </w:rPr>
        <w:t>u ou des représentants du titulaire</w:t>
      </w:r>
      <w:bookmarkEnd w:id="54"/>
    </w:p>
    <w:p w14:paraId="31D6D5EA" w14:textId="77777777" w:rsidR="006E5C15" w:rsidRPr="00541A3D" w:rsidRDefault="00F00BC2" w:rsidP="006E5C15">
      <w:pPr>
        <w:suppressAutoHyphens w:val="0"/>
        <w:spacing w:after="60"/>
        <w:ind w:left="20" w:right="20"/>
        <w:rPr>
          <w:rFonts w:ascii="Trebuchet MS" w:eastAsia="Trebuchet MS" w:hAnsi="Trebuchet MS" w:cs="Trebuchet MS"/>
          <w:color w:val="auto"/>
          <w:szCs w:val="24"/>
          <w:lang w:eastAsia="en-US"/>
        </w:rPr>
      </w:pPr>
      <w:r w:rsidRPr="00F458B2">
        <w:rPr>
          <w:rFonts w:ascii="Trebuchet MS" w:eastAsia="Trebuchet MS" w:hAnsi="Trebuchet MS" w:cs="Trebuchet MS"/>
          <w:color w:val="000000"/>
          <w:szCs w:val="24"/>
          <w:lang w:eastAsia="en-US"/>
        </w:rPr>
        <w:t xml:space="preserve">Par dérogation à l’article 3.4 du CCAG-PI, </w:t>
      </w:r>
      <w:r w:rsidR="006E5C15" w:rsidRPr="003C4939">
        <w:rPr>
          <w:rFonts w:ascii="Trebuchet MS" w:eastAsia="Trebuchet MS" w:hAnsi="Trebuchet MS" w:cs="Trebuchet MS"/>
          <w:color w:val="000000"/>
          <w:szCs w:val="24"/>
          <w:lang w:eastAsia="en-US"/>
        </w:rPr>
        <w:t>il sera fait application des dispositions infra</w:t>
      </w:r>
      <w:r w:rsidR="006E5C15">
        <w:rPr>
          <w:rFonts w:ascii="Trebuchet MS" w:eastAsia="Trebuchet MS" w:hAnsi="Trebuchet MS" w:cs="Trebuchet MS"/>
          <w:color w:val="000000"/>
          <w:szCs w:val="24"/>
          <w:lang w:eastAsia="en-US"/>
        </w:rPr>
        <w:t xml:space="preserve"> relatives à la </w:t>
      </w:r>
      <w:r w:rsidR="006E5C15" w:rsidRPr="00541A3D">
        <w:rPr>
          <w:rFonts w:ascii="Trebuchet MS" w:eastAsia="Trebuchet MS" w:hAnsi="Trebuchet MS" w:cs="Trebuchet MS"/>
          <w:color w:val="auto"/>
          <w:szCs w:val="24"/>
          <w:lang w:eastAsia="en-US"/>
        </w:rPr>
        <w:t xml:space="preserve">représentation du titulaire. </w:t>
      </w:r>
    </w:p>
    <w:p w14:paraId="19D95092" w14:textId="77777777" w:rsidR="00F00BC2" w:rsidRPr="00C263C4" w:rsidRDefault="005D6B9E" w:rsidP="006E5C15">
      <w:pPr>
        <w:suppressAutoHyphens w:val="0"/>
        <w:spacing w:after="60"/>
        <w:ind w:left="20" w:right="20"/>
        <w:rPr>
          <w:rFonts w:ascii="Trebuchet MS" w:eastAsia="Trebuchet MS" w:hAnsi="Trebuchet MS" w:cs="Trebuchet MS"/>
          <w:color w:val="auto"/>
          <w:szCs w:val="24"/>
          <w:lang w:eastAsia="en-US"/>
        </w:rPr>
      </w:pPr>
      <w:r w:rsidRPr="00541A3D">
        <w:rPr>
          <w:rFonts w:ascii="Trebuchet MS" w:eastAsia="Trebuchet MS" w:hAnsi="Trebuchet MS" w:cs="Trebuchet MS"/>
          <w:color w:val="auto"/>
          <w:szCs w:val="24"/>
          <w:lang w:eastAsia="en-US"/>
        </w:rPr>
        <w:t>Dans son offre,</w:t>
      </w:r>
      <w:r w:rsidR="00F00BC2" w:rsidRPr="00541A3D">
        <w:rPr>
          <w:rFonts w:ascii="Trebuchet MS" w:eastAsia="Trebuchet MS" w:hAnsi="Trebuchet MS" w:cs="Trebuchet MS"/>
          <w:color w:val="auto"/>
          <w:szCs w:val="24"/>
          <w:lang w:eastAsia="en-US"/>
        </w:rPr>
        <w:t xml:space="preserve"> le titulaire désigne une ou plusieurs personnes physiques, habilitées à le représenter auprès du pouvoir adjudicateur</w:t>
      </w:r>
      <w:r w:rsidR="00F00BC2" w:rsidRPr="00C263C4">
        <w:rPr>
          <w:rFonts w:ascii="Trebuchet MS" w:eastAsia="Trebuchet MS" w:hAnsi="Trebuchet MS" w:cs="Trebuchet MS"/>
          <w:color w:val="auto"/>
          <w:szCs w:val="24"/>
          <w:lang w:eastAsia="en-US"/>
        </w:rPr>
        <w:t xml:space="preserve">, pour les besoins de l’exécution du marché. </w:t>
      </w:r>
    </w:p>
    <w:p w14:paraId="40F4AD5B" w14:textId="77777777" w:rsidR="00C3563A" w:rsidRPr="00C263C4" w:rsidRDefault="00C3563A" w:rsidP="006E5C15">
      <w:pPr>
        <w:suppressAutoHyphens w:val="0"/>
        <w:spacing w:after="60"/>
        <w:ind w:left="20" w:right="20"/>
        <w:rPr>
          <w:rFonts w:ascii="Trebuchet MS" w:eastAsia="Trebuchet MS" w:hAnsi="Trebuchet MS" w:cs="Trebuchet MS"/>
          <w:color w:val="auto"/>
          <w:szCs w:val="24"/>
          <w:lang w:eastAsia="en-US"/>
        </w:rPr>
      </w:pPr>
      <w:r w:rsidRPr="00C263C4">
        <w:rPr>
          <w:rFonts w:ascii="Trebuchet MS" w:eastAsia="Trebuchet MS" w:hAnsi="Trebuchet MS" w:cs="Trebuchet MS"/>
          <w:color w:val="auto"/>
          <w:szCs w:val="24"/>
          <w:lang w:eastAsia="en-US"/>
        </w:rPr>
        <w:t>Le titulaire s'engage à maintenir pendant toute la durée du marché, la</w:t>
      </w:r>
      <w:r w:rsidR="00C263C4" w:rsidRPr="00C263C4">
        <w:rPr>
          <w:rFonts w:ascii="Trebuchet MS" w:eastAsia="Trebuchet MS" w:hAnsi="Trebuchet MS" w:cs="Trebuchet MS"/>
          <w:color w:val="auto"/>
          <w:szCs w:val="24"/>
          <w:lang w:eastAsia="en-US"/>
        </w:rPr>
        <w:t xml:space="preserve"> ou les mêmes personnes physiques</w:t>
      </w:r>
      <w:r w:rsidRPr="00C263C4">
        <w:rPr>
          <w:rFonts w:ascii="Trebuchet MS" w:eastAsia="Trebuchet MS" w:hAnsi="Trebuchet MS" w:cs="Trebuchet MS"/>
          <w:color w:val="auto"/>
          <w:szCs w:val="24"/>
          <w:lang w:eastAsia="en-US"/>
        </w:rPr>
        <w:t>. Ainsi, le titulaire ne peut remplacer la personne physique qu'à l'occasion de l'indisponibilité temporaire ou définitive de celle-ci, qui n'est pas du fait du titulaire</w:t>
      </w:r>
    </w:p>
    <w:p w14:paraId="05AB5E5E" w14:textId="77777777" w:rsidR="00F00BC2" w:rsidRPr="005D6B9E" w:rsidRDefault="00F00BC2" w:rsidP="006E5C15">
      <w:pPr>
        <w:suppressAutoHyphens w:val="0"/>
        <w:spacing w:after="60"/>
        <w:ind w:left="20" w:right="20"/>
        <w:rPr>
          <w:rFonts w:ascii="Trebuchet MS" w:eastAsia="Trebuchet MS" w:hAnsi="Trebuchet MS" w:cs="Trebuchet MS"/>
          <w:color w:val="auto"/>
          <w:szCs w:val="24"/>
          <w:lang w:eastAsia="en-US"/>
        </w:rPr>
      </w:pPr>
      <w:r w:rsidRPr="005D6B9E">
        <w:rPr>
          <w:rFonts w:ascii="Trebuchet MS" w:eastAsia="Trebuchet MS" w:hAnsi="Trebuchet MS" w:cs="Trebuchet MS"/>
          <w:color w:val="auto"/>
          <w:szCs w:val="24"/>
          <w:lang w:eastAsia="en-US"/>
        </w:rPr>
        <w:t>Ce ou ces représentants sont réputés disposer des pouvoirs suffisants pour prendre, dès notification de leur nom au pouvoir adjudicateur dans les délais requis ou impartis par le marché, les décisions nécessaires engageant le titulaire.</w:t>
      </w:r>
    </w:p>
    <w:p w14:paraId="1A4FFB9E" w14:textId="77777777" w:rsidR="00F00BC2" w:rsidRPr="006E5C15" w:rsidRDefault="00F00BC2" w:rsidP="006E5C15">
      <w:pPr>
        <w:suppressAutoHyphens w:val="0"/>
        <w:spacing w:after="60"/>
        <w:ind w:left="20" w:right="20"/>
        <w:rPr>
          <w:rFonts w:ascii="Trebuchet MS" w:eastAsia="Trebuchet MS" w:hAnsi="Trebuchet MS" w:cs="Trebuchet MS"/>
          <w:color w:val="000000"/>
          <w:szCs w:val="24"/>
          <w:lang w:eastAsia="en-US"/>
        </w:rPr>
      </w:pPr>
      <w:r w:rsidRPr="006E5C15">
        <w:rPr>
          <w:rFonts w:ascii="Trebuchet MS" w:eastAsia="Trebuchet MS" w:hAnsi="Trebuchet MS" w:cs="Trebuchet MS"/>
          <w:color w:val="000000"/>
          <w:szCs w:val="24"/>
          <w:lang w:eastAsia="en-US"/>
        </w:rPr>
        <w:t>Le titulaire est tenu de notifier sans délai au pouvoir adjudicateur les modifications survenant au cours de l’exécution du marché et qui se rapportent :</w:t>
      </w:r>
    </w:p>
    <w:p w14:paraId="09748A1C" w14:textId="77777777" w:rsidR="00F00BC2" w:rsidRPr="006E5C15" w:rsidRDefault="00F00BC2" w:rsidP="006E5C15">
      <w:pPr>
        <w:numPr>
          <w:ilvl w:val="1"/>
          <w:numId w:val="29"/>
        </w:numPr>
        <w:suppressAutoHyphens w:val="0"/>
        <w:spacing w:after="60"/>
        <w:ind w:right="20"/>
        <w:rPr>
          <w:rFonts w:ascii="Trebuchet MS" w:eastAsia="Trebuchet MS" w:hAnsi="Trebuchet MS" w:cs="Trebuchet MS"/>
          <w:color w:val="000000"/>
          <w:szCs w:val="24"/>
          <w:lang w:eastAsia="en-US"/>
        </w:rPr>
      </w:pPr>
      <w:proofErr w:type="gramStart"/>
      <w:r w:rsidRPr="006E5C15">
        <w:rPr>
          <w:rFonts w:ascii="Trebuchet MS" w:eastAsia="Trebuchet MS" w:hAnsi="Trebuchet MS" w:cs="Trebuchet MS"/>
          <w:color w:val="000000"/>
          <w:szCs w:val="24"/>
          <w:lang w:eastAsia="en-US"/>
        </w:rPr>
        <w:t>aux</w:t>
      </w:r>
      <w:proofErr w:type="gramEnd"/>
      <w:r w:rsidRPr="006E5C15">
        <w:rPr>
          <w:rFonts w:ascii="Trebuchet MS" w:eastAsia="Trebuchet MS" w:hAnsi="Trebuchet MS" w:cs="Trebuchet MS"/>
          <w:color w:val="000000"/>
          <w:szCs w:val="24"/>
          <w:lang w:eastAsia="en-US"/>
        </w:rPr>
        <w:t xml:space="preserve"> personnes ayant le pouvoir de l’engager ;</w:t>
      </w:r>
    </w:p>
    <w:p w14:paraId="56E30001" w14:textId="77777777" w:rsidR="00F00BC2" w:rsidRPr="006E5C15" w:rsidRDefault="00F00BC2" w:rsidP="006E5C15">
      <w:pPr>
        <w:numPr>
          <w:ilvl w:val="1"/>
          <w:numId w:val="29"/>
        </w:numPr>
        <w:suppressAutoHyphens w:val="0"/>
        <w:spacing w:after="60"/>
        <w:ind w:right="20"/>
        <w:rPr>
          <w:rFonts w:ascii="Trebuchet MS" w:eastAsia="Trebuchet MS" w:hAnsi="Trebuchet MS" w:cs="Trebuchet MS"/>
          <w:color w:val="000000"/>
          <w:szCs w:val="24"/>
          <w:lang w:eastAsia="en-US"/>
        </w:rPr>
      </w:pPr>
      <w:proofErr w:type="gramStart"/>
      <w:r w:rsidRPr="006E5C15">
        <w:rPr>
          <w:rFonts w:ascii="Trebuchet MS" w:eastAsia="Trebuchet MS" w:hAnsi="Trebuchet MS" w:cs="Trebuchet MS"/>
          <w:color w:val="000000"/>
          <w:szCs w:val="24"/>
          <w:lang w:eastAsia="en-US"/>
        </w:rPr>
        <w:t>à</w:t>
      </w:r>
      <w:proofErr w:type="gramEnd"/>
      <w:r w:rsidRPr="006E5C15">
        <w:rPr>
          <w:rFonts w:ascii="Trebuchet MS" w:eastAsia="Trebuchet MS" w:hAnsi="Trebuchet MS" w:cs="Trebuchet MS"/>
          <w:color w:val="000000"/>
          <w:szCs w:val="24"/>
          <w:lang w:eastAsia="en-US"/>
        </w:rPr>
        <w:t xml:space="preserve"> la forme juridique sous laquelle il exerce son activité ;</w:t>
      </w:r>
    </w:p>
    <w:p w14:paraId="5D840A2B" w14:textId="77777777" w:rsidR="00F00BC2" w:rsidRPr="006E5C15" w:rsidRDefault="00F00BC2" w:rsidP="006E5C15">
      <w:pPr>
        <w:numPr>
          <w:ilvl w:val="1"/>
          <w:numId w:val="29"/>
        </w:numPr>
        <w:suppressAutoHyphens w:val="0"/>
        <w:spacing w:after="60"/>
        <w:ind w:right="20"/>
        <w:rPr>
          <w:rFonts w:ascii="Trebuchet MS" w:eastAsia="Trebuchet MS" w:hAnsi="Trebuchet MS" w:cs="Trebuchet MS"/>
          <w:color w:val="000000"/>
          <w:szCs w:val="24"/>
          <w:lang w:eastAsia="en-US"/>
        </w:rPr>
      </w:pPr>
      <w:proofErr w:type="gramStart"/>
      <w:r w:rsidRPr="006E5C15">
        <w:rPr>
          <w:rFonts w:ascii="Trebuchet MS" w:eastAsia="Trebuchet MS" w:hAnsi="Trebuchet MS" w:cs="Trebuchet MS"/>
          <w:color w:val="000000"/>
          <w:szCs w:val="24"/>
          <w:lang w:eastAsia="en-US"/>
        </w:rPr>
        <w:t>à</w:t>
      </w:r>
      <w:proofErr w:type="gramEnd"/>
      <w:r w:rsidRPr="006E5C15">
        <w:rPr>
          <w:rFonts w:ascii="Trebuchet MS" w:eastAsia="Trebuchet MS" w:hAnsi="Trebuchet MS" w:cs="Trebuchet MS"/>
          <w:color w:val="000000"/>
          <w:szCs w:val="24"/>
          <w:lang w:eastAsia="en-US"/>
        </w:rPr>
        <w:t xml:space="preserve"> sa raison sociale ou à sa dénomination ;</w:t>
      </w:r>
    </w:p>
    <w:p w14:paraId="2D86EB5D" w14:textId="77777777" w:rsidR="00F00BC2" w:rsidRPr="006E5C15" w:rsidRDefault="00F00BC2" w:rsidP="006E5C15">
      <w:pPr>
        <w:numPr>
          <w:ilvl w:val="1"/>
          <w:numId w:val="29"/>
        </w:numPr>
        <w:suppressAutoHyphens w:val="0"/>
        <w:spacing w:after="60"/>
        <w:ind w:right="20"/>
        <w:rPr>
          <w:rFonts w:ascii="Trebuchet MS" w:eastAsia="Trebuchet MS" w:hAnsi="Trebuchet MS" w:cs="Trebuchet MS"/>
          <w:color w:val="000000"/>
          <w:szCs w:val="24"/>
          <w:lang w:eastAsia="en-US"/>
        </w:rPr>
      </w:pPr>
      <w:proofErr w:type="gramStart"/>
      <w:r w:rsidRPr="006E5C15">
        <w:rPr>
          <w:rFonts w:ascii="Trebuchet MS" w:eastAsia="Trebuchet MS" w:hAnsi="Trebuchet MS" w:cs="Trebuchet MS"/>
          <w:color w:val="000000"/>
          <w:szCs w:val="24"/>
          <w:lang w:eastAsia="en-US"/>
        </w:rPr>
        <w:t>à</w:t>
      </w:r>
      <w:proofErr w:type="gramEnd"/>
      <w:r w:rsidRPr="006E5C15">
        <w:rPr>
          <w:rFonts w:ascii="Trebuchet MS" w:eastAsia="Trebuchet MS" w:hAnsi="Trebuchet MS" w:cs="Trebuchet MS"/>
          <w:color w:val="000000"/>
          <w:szCs w:val="24"/>
          <w:lang w:eastAsia="en-US"/>
        </w:rPr>
        <w:t xml:space="preserve"> son adresse ou à son siège social ;</w:t>
      </w:r>
    </w:p>
    <w:p w14:paraId="2C001D29" w14:textId="77777777" w:rsidR="00F00BC2" w:rsidRPr="006E5C15" w:rsidRDefault="00F00BC2" w:rsidP="006E5C15">
      <w:pPr>
        <w:numPr>
          <w:ilvl w:val="1"/>
          <w:numId w:val="29"/>
        </w:numPr>
        <w:suppressAutoHyphens w:val="0"/>
        <w:spacing w:after="60"/>
        <w:ind w:right="20"/>
        <w:rPr>
          <w:rFonts w:ascii="Trebuchet MS" w:eastAsia="Trebuchet MS" w:hAnsi="Trebuchet MS" w:cs="Trebuchet MS"/>
          <w:color w:val="000000"/>
          <w:szCs w:val="24"/>
          <w:lang w:eastAsia="en-US"/>
        </w:rPr>
      </w:pPr>
      <w:proofErr w:type="gramStart"/>
      <w:r w:rsidRPr="006E5C15">
        <w:rPr>
          <w:rFonts w:ascii="Trebuchet MS" w:eastAsia="Trebuchet MS" w:hAnsi="Trebuchet MS" w:cs="Trebuchet MS"/>
          <w:color w:val="000000"/>
          <w:szCs w:val="24"/>
          <w:lang w:eastAsia="en-US"/>
        </w:rPr>
        <w:t>aux</w:t>
      </w:r>
      <w:proofErr w:type="gramEnd"/>
      <w:r w:rsidRPr="006E5C15">
        <w:rPr>
          <w:rFonts w:ascii="Trebuchet MS" w:eastAsia="Trebuchet MS" w:hAnsi="Trebuchet MS" w:cs="Trebuchet MS"/>
          <w:color w:val="000000"/>
          <w:szCs w:val="24"/>
          <w:lang w:eastAsia="en-US"/>
        </w:rPr>
        <w:t xml:space="preserve"> renseignements qu’il a fournis pour l’acceptation d’un sous-traitant et l’agrément de ses conditions de paiement ;</w:t>
      </w:r>
    </w:p>
    <w:p w14:paraId="1B6B8796" w14:textId="77777777" w:rsidR="00F00BC2" w:rsidRPr="006E5C15" w:rsidRDefault="00F00BC2" w:rsidP="006E5C15">
      <w:pPr>
        <w:numPr>
          <w:ilvl w:val="1"/>
          <w:numId w:val="29"/>
        </w:numPr>
        <w:suppressAutoHyphens w:val="0"/>
        <w:spacing w:after="60"/>
        <w:ind w:right="20"/>
        <w:rPr>
          <w:rFonts w:ascii="Trebuchet MS" w:eastAsia="Trebuchet MS" w:hAnsi="Trebuchet MS" w:cs="Trebuchet MS"/>
          <w:color w:val="000000"/>
          <w:szCs w:val="24"/>
          <w:lang w:eastAsia="en-US"/>
        </w:rPr>
      </w:pPr>
      <w:proofErr w:type="gramStart"/>
      <w:r w:rsidRPr="006E5C15">
        <w:rPr>
          <w:rFonts w:ascii="Trebuchet MS" w:eastAsia="Trebuchet MS" w:hAnsi="Trebuchet MS" w:cs="Trebuchet MS"/>
          <w:color w:val="000000"/>
          <w:szCs w:val="24"/>
          <w:lang w:eastAsia="en-US"/>
        </w:rPr>
        <w:t>et</w:t>
      </w:r>
      <w:proofErr w:type="gramEnd"/>
      <w:r w:rsidRPr="006E5C15">
        <w:rPr>
          <w:rFonts w:ascii="Trebuchet MS" w:eastAsia="Trebuchet MS" w:hAnsi="Trebuchet MS" w:cs="Trebuchet MS"/>
          <w:color w:val="000000"/>
          <w:szCs w:val="24"/>
          <w:lang w:eastAsia="en-US"/>
        </w:rPr>
        <w:t xml:space="preserve"> de façon générale, à toutes les modifications importantes de fonctionnement de l’entreprise pouvant influer sur le déroulement du marché.</w:t>
      </w:r>
    </w:p>
    <w:p w14:paraId="073D493B" w14:textId="77777777" w:rsidR="00F00BC2" w:rsidRPr="006E5C15" w:rsidRDefault="00F00BC2" w:rsidP="006E5C15">
      <w:pPr>
        <w:suppressAutoHyphens w:val="0"/>
        <w:spacing w:after="60"/>
        <w:ind w:left="20" w:right="20"/>
        <w:rPr>
          <w:rFonts w:ascii="Trebuchet MS" w:eastAsia="Trebuchet MS" w:hAnsi="Trebuchet MS" w:cs="Trebuchet MS"/>
          <w:color w:val="000000"/>
          <w:szCs w:val="24"/>
          <w:lang w:eastAsia="en-US"/>
        </w:rPr>
      </w:pPr>
      <w:r w:rsidRPr="006E5C15">
        <w:rPr>
          <w:rFonts w:ascii="Trebuchet MS" w:eastAsia="Trebuchet MS" w:hAnsi="Trebuchet MS" w:cs="Trebuchet MS"/>
          <w:color w:val="000000"/>
          <w:szCs w:val="24"/>
          <w:lang w:eastAsia="en-US"/>
        </w:rPr>
        <w:t>Lorsqu’il est prévu dans le marché que tout ou partie des prestations doit être exécutée par une personne nommément désignée et que cette personne n’est plus en mesure d’accomplir cette tâche, le titulaire doit :</w:t>
      </w:r>
    </w:p>
    <w:p w14:paraId="552F17B3" w14:textId="77777777" w:rsidR="00F00BC2" w:rsidRPr="006E5C15" w:rsidRDefault="00F00BC2" w:rsidP="006E5C15">
      <w:pPr>
        <w:numPr>
          <w:ilvl w:val="1"/>
          <w:numId w:val="29"/>
        </w:numPr>
        <w:suppressAutoHyphens w:val="0"/>
        <w:spacing w:after="60"/>
        <w:ind w:right="20"/>
        <w:rPr>
          <w:rFonts w:ascii="Trebuchet MS" w:eastAsia="Trebuchet MS" w:hAnsi="Trebuchet MS" w:cs="Trebuchet MS"/>
          <w:color w:val="000000"/>
          <w:szCs w:val="24"/>
          <w:lang w:eastAsia="en-US"/>
        </w:rPr>
      </w:pPr>
      <w:proofErr w:type="gramStart"/>
      <w:r w:rsidRPr="006E5C15">
        <w:rPr>
          <w:rFonts w:ascii="Trebuchet MS" w:eastAsia="Trebuchet MS" w:hAnsi="Trebuchet MS" w:cs="Trebuchet MS"/>
          <w:color w:val="000000"/>
          <w:szCs w:val="24"/>
          <w:lang w:eastAsia="en-US"/>
        </w:rPr>
        <w:lastRenderedPageBreak/>
        <w:t>en</w:t>
      </w:r>
      <w:proofErr w:type="gramEnd"/>
      <w:r w:rsidRPr="006E5C15">
        <w:rPr>
          <w:rFonts w:ascii="Trebuchet MS" w:eastAsia="Trebuchet MS" w:hAnsi="Trebuchet MS" w:cs="Trebuchet MS"/>
          <w:color w:val="000000"/>
          <w:szCs w:val="24"/>
          <w:lang w:eastAsia="en-US"/>
        </w:rPr>
        <w:t xml:space="preserve"> aviser, sans délai, le pouvoir adjudicateur et prendre toutes dispositions nécessaires, afin d’assurer la poursuite de l’exécution des prestations ;</w:t>
      </w:r>
    </w:p>
    <w:p w14:paraId="0AAD21DF" w14:textId="77777777" w:rsidR="00F00BC2" w:rsidRPr="005D6B9E" w:rsidRDefault="00F00BC2" w:rsidP="006E5C15">
      <w:pPr>
        <w:numPr>
          <w:ilvl w:val="1"/>
          <w:numId w:val="29"/>
        </w:numPr>
        <w:suppressAutoHyphens w:val="0"/>
        <w:spacing w:after="60"/>
        <w:ind w:right="20"/>
        <w:rPr>
          <w:rFonts w:ascii="Trebuchet MS" w:eastAsia="Trebuchet MS" w:hAnsi="Trebuchet MS" w:cs="Trebuchet MS"/>
          <w:color w:val="auto"/>
          <w:szCs w:val="24"/>
          <w:lang w:eastAsia="en-US"/>
        </w:rPr>
      </w:pPr>
      <w:proofErr w:type="gramStart"/>
      <w:r w:rsidRPr="006E5C15">
        <w:rPr>
          <w:rFonts w:ascii="Trebuchet MS" w:eastAsia="Trebuchet MS" w:hAnsi="Trebuchet MS" w:cs="Trebuchet MS"/>
          <w:color w:val="000000"/>
          <w:szCs w:val="24"/>
          <w:lang w:eastAsia="en-US"/>
        </w:rPr>
        <w:t>proposer</w:t>
      </w:r>
      <w:proofErr w:type="gramEnd"/>
      <w:r w:rsidRPr="006E5C15">
        <w:rPr>
          <w:rFonts w:ascii="Trebuchet MS" w:eastAsia="Trebuchet MS" w:hAnsi="Trebuchet MS" w:cs="Trebuchet MS"/>
          <w:color w:val="000000"/>
          <w:szCs w:val="24"/>
          <w:lang w:eastAsia="en-US"/>
        </w:rPr>
        <w:t xml:space="preserve"> au pouvoir adjudicateur un remplaçant disposant de compétences au moins équivalentes et dont il lui communique le nom, les titres </w:t>
      </w:r>
      <w:r w:rsidRPr="005D6B9E">
        <w:rPr>
          <w:rFonts w:ascii="Trebuchet MS" w:eastAsia="Trebuchet MS" w:hAnsi="Trebuchet MS" w:cs="Trebuchet MS"/>
          <w:color w:val="auto"/>
          <w:szCs w:val="24"/>
          <w:lang w:eastAsia="en-US"/>
        </w:rPr>
        <w:t xml:space="preserve">dans un délai </w:t>
      </w:r>
      <w:r w:rsidR="005D6B9E" w:rsidRPr="005D6B9E">
        <w:rPr>
          <w:rFonts w:ascii="Trebuchet MS" w:eastAsia="Trebuchet MS" w:hAnsi="Trebuchet MS" w:cs="Trebuchet MS"/>
          <w:color w:val="auto"/>
          <w:szCs w:val="24"/>
          <w:lang w:eastAsia="en-US"/>
        </w:rPr>
        <w:t>d’une semaine</w:t>
      </w:r>
      <w:r w:rsidRPr="005D6B9E">
        <w:rPr>
          <w:rFonts w:ascii="Trebuchet MS" w:eastAsia="Trebuchet MS" w:hAnsi="Trebuchet MS" w:cs="Trebuchet MS"/>
          <w:color w:val="auto"/>
          <w:szCs w:val="24"/>
          <w:lang w:eastAsia="en-US"/>
        </w:rPr>
        <w:t xml:space="preserve"> à compter de la date d’envoi de l’avis mentionné à l’alinéa précédent.</w:t>
      </w:r>
    </w:p>
    <w:p w14:paraId="2EF91472" w14:textId="77777777" w:rsidR="00FB1ECE" w:rsidRPr="005D6B9E" w:rsidRDefault="00FB1ECE" w:rsidP="006E5C15">
      <w:pPr>
        <w:suppressAutoHyphens w:val="0"/>
        <w:spacing w:after="60"/>
        <w:ind w:left="20" w:right="20"/>
        <w:rPr>
          <w:rFonts w:ascii="Trebuchet MS" w:eastAsia="Trebuchet MS" w:hAnsi="Trebuchet MS" w:cs="Trebuchet MS"/>
          <w:color w:val="auto"/>
          <w:szCs w:val="24"/>
          <w:lang w:eastAsia="en-US"/>
        </w:rPr>
      </w:pPr>
      <w:r w:rsidRPr="005D6B9E">
        <w:rPr>
          <w:rFonts w:ascii="Trebuchet MS" w:eastAsia="Trebuchet MS" w:hAnsi="Trebuchet MS" w:cs="Trebuchet MS"/>
          <w:color w:val="auto"/>
          <w:szCs w:val="24"/>
          <w:lang w:eastAsia="en-US"/>
        </w:rPr>
        <w:t xml:space="preserve">L'accord du </w:t>
      </w:r>
      <w:hyperlink r:id="rId14" w:tgtFrame="_blank" w:tooltip="http://www.marche-public.fr/marches-publics/definitions/entrees/pouvoir-adjudicateur.htm" w:history="1">
        <w:r w:rsidRPr="005D6B9E">
          <w:rPr>
            <w:rFonts w:ascii="Trebuchet MS" w:eastAsia="Trebuchet MS" w:hAnsi="Trebuchet MS" w:cs="Trebuchet MS"/>
            <w:color w:val="auto"/>
            <w:szCs w:val="24"/>
            <w:lang w:eastAsia="en-US"/>
          </w:rPr>
          <w:t>pouvoir adjudicateur</w:t>
        </w:r>
      </w:hyperlink>
      <w:r w:rsidRPr="005D6B9E">
        <w:rPr>
          <w:rFonts w:ascii="Trebuchet MS" w:eastAsia="Trebuchet MS" w:hAnsi="Trebuchet MS" w:cs="Trebuchet MS"/>
          <w:color w:val="auto"/>
          <w:szCs w:val="24"/>
          <w:lang w:eastAsia="en-US"/>
        </w:rPr>
        <w:t xml:space="preserve"> sur l'identité de la nouvelle personne physique doit être impérativement formalisé par une décision écrite</w:t>
      </w:r>
      <w:r w:rsidR="005D6B9E" w:rsidRPr="005D6B9E">
        <w:rPr>
          <w:rFonts w:ascii="Trebuchet MS" w:eastAsia="Trebuchet MS" w:hAnsi="Trebuchet MS" w:cs="Trebuchet MS"/>
          <w:color w:val="auto"/>
          <w:szCs w:val="24"/>
          <w:lang w:eastAsia="en-US"/>
        </w:rPr>
        <w:t xml:space="preserve"> dans le délai d’une semaine courant à compter de la réception de la communication mentionnée à l’alinéa précédent</w:t>
      </w:r>
      <w:r w:rsidRPr="005D6B9E">
        <w:rPr>
          <w:rFonts w:ascii="Trebuchet MS" w:eastAsia="Trebuchet MS" w:hAnsi="Trebuchet MS" w:cs="Trebuchet MS"/>
          <w:color w:val="auto"/>
          <w:szCs w:val="24"/>
          <w:lang w:eastAsia="en-US"/>
        </w:rPr>
        <w:t xml:space="preserve"> </w:t>
      </w:r>
    </w:p>
    <w:p w14:paraId="2492283E" w14:textId="77777777" w:rsidR="00F00BC2" w:rsidRPr="005D6B9E" w:rsidRDefault="00F00BC2" w:rsidP="006E5C15">
      <w:pPr>
        <w:suppressAutoHyphens w:val="0"/>
        <w:spacing w:after="60"/>
        <w:ind w:left="20" w:right="20"/>
        <w:rPr>
          <w:rFonts w:ascii="Trebuchet MS" w:eastAsia="Trebuchet MS" w:hAnsi="Trebuchet MS" w:cs="Trebuchet MS"/>
          <w:color w:val="auto"/>
          <w:szCs w:val="24"/>
          <w:lang w:eastAsia="en-US"/>
        </w:rPr>
      </w:pPr>
      <w:r w:rsidRPr="00FB1ECE">
        <w:rPr>
          <w:rFonts w:ascii="Trebuchet MS" w:eastAsia="Trebuchet MS" w:hAnsi="Trebuchet MS" w:cs="Trebuchet MS"/>
          <w:color w:val="auto"/>
          <w:szCs w:val="24"/>
          <w:lang w:eastAsia="en-US"/>
        </w:rPr>
        <w:t xml:space="preserve">Si le pouvoir adjudicateur récuse le </w:t>
      </w:r>
      <w:r w:rsidRPr="005D6B9E">
        <w:rPr>
          <w:rFonts w:ascii="Trebuchet MS" w:eastAsia="Trebuchet MS" w:hAnsi="Trebuchet MS" w:cs="Trebuchet MS"/>
          <w:color w:val="auto"/>
          <w:szCs w:val="24"/>
          <w:lang w:eastAsia="en-US"/>
        </w:rPr>
        <w:t>remplaçant, le titulaire dispose d’un</w:t>
      </w:r>
      <w:r w:rsidR="005D6B9E" w:rsidRPr="005D6B9E">
        <w:rPr>
          <w:rFonts w:ascii="Trebuchet MS" w:eastAsia="Trebuchet MS" w:hAnsi="Trebuchet MS" w:cs="Trebuchet MS"/>
          <w:color w:val="auto"/>
          <w:szCs w:val="24"/>
          <w:lang w:eastAsia="en-US"/>
        </w:rPr>
        <w:t>e semaine</w:t>
      </w:r>
      <w:r w:rsidRPr="005D6B9E">
        <w:rPr>
          <w:rFonts w:ascii="Trebuchet MS" w:eastAsia="Trebuchet MS" w:hAnsi="Trebuchet MS" w:cs="Trebuchet MS"/>
          <w:color w:val="auto"/>
          <w:szCs w:val="24"/>
          <w:lang w:eastAsia="en-US"/>
        </w:rPr>
        <w:t xml:space="preserve"> pour proposer un autre remplaçant.</w:t>
      </w:r>
    </w:p>
    <w:p w14:paraId="161E894D" w14:textId="77777777" w:rsidR="00F00BC2" w:rsidRPr="005D6B9E" w:rsidRDefault="00F00BC2" w:rsidP="006E5C15">
      <w:pPr>
        <w:suppressAutoHyphens w:val="0"/>
        <w:spacing w:after="60"/>
        <w:ind w:left="20" w:right="20"/>
        <w:rPr>
          <w:rFonts w:ascii="Trebuchet MS" w:eastAsia="Trebuchet MS" w:hAnsi="Trebuchet MS" w:cs="Trebuchet MS"/>
          <w:color w:val="auto"/>
          <w:szCs w:val="24"/>
          <w:lang w:eastAsia="en-US"/>
        </w:rPr>
      </w:pPr>
      <w:r w:rsidRPr="005D6B9E">
        <w:rPr>
          <w:rFonts w:ascii="Trebuchet MS" w:eastAsia="Trebuchet MS" w:hAnsi="Trebuchet MS" w:cs="Trebuchet MS"/>
          <w:color w:val="auto"/>
          <w:szCs w:val="24"/>
          <w:lang w:eastAsia="en-US"/>
        </w:rPr>
        <w:t>La décision de récusation prise par le pouvoir adjudicateur est motivée.</w:t>
      </w:r>
    </w:p>
    <w:p w14:paraId="2C85F9FC" w14:textId="77777777" w:rsidR="00F00BC2" w:rsidRPr="00541A3D" w:rsidRDefault="00F00BC2" w:rsidP="006E5C15">
      <w:pPr>
        <w:suppressAutoHyphens w:val="0"/>
        <w:spacing w:after="60"/>
        <w:ind w:left="20" w:right="20"/>
        <w:rPr>
          <w:rFonts w:ascii="Trebuchet MS" w:eastAsia="Trebuchet MS" w:hAnsi="Trebuchet MS" w:cs="Trebuchet MS"/>
          <w:color w:val="auto"/>
          <w:szCs w:val="24"/>
          <w:lang w:eastAsia="en-US"/>
        </w:rPr>
      </w:pPr>
      <w:r w:rsidRPr="00541A3D">
        <w:rPr>
          <w:rFonts w:ascii="Trebuchet MS" w:eastAsia="Trebuchet MS" w:hAnsi="Trebuchet MS" w:cs="Trebuchet MS"/>
          <w:color w:val="auto"/>
          <w:szCs w:val="24"/>
          <w:lang w:eastAsia="en-US"/>
        </w:rPr>
        <w:t xml:space="preserve">Les avis, propositions et décisions du pouvoir adjudicateur sont notifiés </w:t>
      </w:r>
      <w:r w:rsidR="00C3563A" w:rsidRPr="00541A3D">
        <w:rPr>
          <w:rFonts w:ascii="Trebuchet MS" w:eastAsia="Trebuchet MS" w:hAnsi="Trebuchet MS" w:cs="Trebuchet MS"/>
          <w:color w:val="auto"/>
          <w:szCs w:val="24"/>
          <w:lang w:eastAsia="en-US"/>
        </w:rPr>
        <w:t>par tout moyen matériel ou dématérialisé permettant de déterminer de façon certaine la date et, le cas échéant, l'heure de sa réception.</w:t>
      </w:r>
    </w:p>
    <w:p w14:paraId="2AD3F611" w14:textId="77777777" w:rsidR="00F00BC2" w:rsidRPr="00C3563A" w:rsidRDefault="00F00BC2" w:rsidP="00C3563A">
      <w:pPr>
        <w:suppressAutoHyphens w:val="0"/>
        <w:spacing w:after="60"/>
        <w:ind w:left="20" w:right="20"/>
        <w:rPr>
          <w:rFonts w:ascii="Trebuchet MS" w:eastAsia="Trebuchet MS" w:hAnsi="Trebuchet MS" w:cs="Trebuchet MS"/>
          <w:color w:val="000000"/>
          <w:szCs w:val="24"/>
          <w:lang w:eastAsia="en-US"/>
        </w:rPr>
      </w:pPr>
      <w:r w:rsidRPr="00C3563A">
        <w:rPr>
          <w:rFonts w:ascii="Trebuchet MS" w:eastAsia="Trebuchet MS" w:hAnsi="Trebuchet MS" w:cs="Trebuchet MS"/>
          <w:color w:val="000000"/>
          <w:szCs w:val="24"/>
          <w:lang w:eastAsia="en-US"/>
        </w:rPr>
        <w:t xml:space="preserve">A défaut de proposition de remplaçant par le titulaire ou en cas de récusation des remplaçants par le pouvoir adjudicateur, le marché peut être résilié dans les conditions prévues </w:t>
      </w:r>
      <w:r w:rsidR="00C3563A">
        <w:rPr>
          <w:rFonts w:ascii="Trebuchet MS" w:eastAsia="Trebuchet MS" w:hAnsi="Trebuchet MS" w:cs="Trebuchet MS"/>
          <w:color w:val="000000"/>
          <w:szCs w:val="24"/>
          <w:lang w:eastAsia="en-US"/>
        </w:rPr>
        <w:t>aux CCAG-PI.</w:t>
      </w:r>
    </w:p>
    <w:p w14:paraId="2093A286" w14:textId="77777777" w:rsidR="009D170C" w:rsidRPr="009D170C" w:rsidRDefault="009D170C" w:rsidP="00F81521">
      <w:pPr>
        <w:keepNext/>
        <w:suppressAutoHyphens w:val="0"/>
        <w:spacing w:before="240" w:after="120"/>
        <w:jc w:val="left"/>
        <w:outlineLvl w:val="0"/>
        <w:rPr>
          <w:rFonts w:ascii="Trebuchet MS" w:eastAsia="Trebuchet MS" w:hAnsi="Trebuchet MS" w:cs="Trebuchet MS"/>
          <w:b/>
          <w:bCs/>
          <w:color w:val="auto"/>
          <w:kern w:val="32"/>
          <w:sz w:val="28"/>
          <w:szCs w:val="32"/>
          <w:lang w:eastAsia="en-US"/>
        </w:rPr>
      </w:pPr>
      <w:bookmarkStart w:id="55" w:name="_Toc69922024"/>
      <w:r w:rsidRPr="009D170C">
        <w:rPr>
          <w:rFonts w:ascii="Trebuchet MS" w:eastAsia="Trebuchet MS" w:hAnsi="Trebuchet MS" w:cs="Trebuchet MS"/>
          <w:b/>
          <w:bCs/>
          <w:color w:val="auto"/>
          <w:kern w:val="32"/>
          <w:sz w:val="28"/>
          <w:szCs w:val="32"/>
          <w:lang w:eastAsia="en-US"/>
        </w:rPr>
        <w:t>1</w:t>
      </w:r>
      <w:r w:rsidR="002C19FA">
        <w:rPr>
          <w:rFonts w:ascii="Trebuchet MS" w:eastAsia="Trebuchet MS" w:hAnsi="Trebuchet MS" w:cs="Trebuchet MS"/>
          <w:b/>
          <w:bCs/>
          <w:color w:val="auto"/>
          <w:kern w:val="32"/>
          <w:sz w:val="28"/>
          <w:szCs w:val="32"/>
          <w:lang w:eastAsia="en-US"/>
        </w:rPr>
        <w:t>0</w:t>
      </w:r>
      <w:r w:rsidRPr="009D170C">
        <w:rPr>
          <w:rFonts w:ascii="Trebuchet MS" w:eastAsia="Trebuchet MS" w:hAnsi="Trebuchet MS" w:cs="Trebuchet MS"/>
          <w:b/>
          <w:bCs/>
          <w:color w:val="auto"/>
          <w:kern w:val="32"/>
          <w:sz w:val="28"/>
          <w:szCs w:val="32"/>
          <w:lang w:eastAsia="en-US"/>
        </w:rPr>
        <w:t xml:space="preserve"> - Constatation de l'exécution des prestations</w:t>
      </w:r>
      <w:bookmarkEnd w:id="55"/>
    </w:p>
    <w:p w14:paraId="5ACEB8EF" w14:textId="77777777" w:rsidR="009D170C" w:rsidRPr="009D170C" w:rsidRDefault="009D170C" w:rsidP="00F81521">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56" w:name="_Toc69922025"/>
      <w:bookmarkStart w:id="57" w:name="_Toc83888563"/>
      <w:r w:rsidRPr="009D170C">
        <w:rPr>
          <w:rFonts w:ascii="Trebuchet MS" w:eastAsia="Trebuchet MS" w:hAnsi="Trebuchet MS" w:cs="Trebuchet MS"/>
          <w:bCs/>
          <w:iCs/>
          <w:caps w:val="0"/>
          <w:color w:val="auto"/>
          <w:szCs w:val="28"/>
          <w:lang w:eastAsia="en-US"/>
        </w:rPr>
        <w:t>1</w:t>
      </w:r>
      <w:r w:rsidR="002C19FA">
        <w:rPr>
          <w:rFonts w:ascii="Trebuchet MS" w:eastAsia="Trebuchet MS" w:hAnsi="Trebuchet MS" w:cs="Trebuchet MS"/>
          <w:bCs/>
          <w:iCs/>
          <w:caps w:val="0"/>
          <w:color w:val="auto"/>
          <w:szCs w:val="28"/>
          <w:lang w:eastAsia="en-US"/>
        </w:rPr>
        <w:t>0</w:t>
      </w:r>
      <w:r w:rsidRPr="009D170C">
        <w:rPr>
          <w:rFonts w:ascii="Trebuchet MS" w:eastAsia="Trebuchet MS" w:hAnsi="Trebuchet MS" w:cs="Trebuchet MS"/>
          <w:bCs/>
          <w:iCs/>
          <w:caps w:val="0"/>
          <w:color w:val="auto"/>
          <w:szCs w:val="28"/>
          <w:lang w:eastAsia="en-US"/>
        </w:rPr>
        <w:t>.1 - Vérifications</w:t>
      </w:r>
      <w:bookmarkEnd w:id="56"/>
      <w:bookmarkEnd w:id="57"/>
    </w:p>
    <w:p w14:paraId="479982E3" w14:textId="77777777" w:rsidR="009D170C" w:rsidRPr="009D170C" w:rsidRDefault="009D170C" w:rsidP="009D170C">
      <w:pPr>
        <w:suppressAutoHyphens w:val="0"/>
        <w:spacing w:line="232" w:lineRule="exact"/>
        <w:ind w:left="20" w:right="20"/>
        <w:rPr>
          <w:rFonts w:ascii="Trebuchet MS" w:eastAsia="Trebuchet MS" w:hAnsi="Trebuchet MS" w:cs="Trebuchet MS"/>
          <w:color w:val="000000"/>
          <w:szCs w:val="24"/>
          <w:lang w:eastAsia="en-US"/>
        </w:rPr>
      </w:pPr>
      <w:r w:rsidRPr="009D170C">
        <w:rPr>
          <w:rFonts w:ascii="Trebuchet MS" w:eastAsia="Trebuchet MS" w:hAnsi="Trebuchet MS" w:cs="Trebuchet MS"/>
          <w:color w:val="000000"/>
          <w:szCs w:val="24"/>
          <w:lang w:eastAsia="en-US"/>
        </w:rPr>
        <w:t>Si les vérifications seront effectuées à compter du point de départ du délai tel qu’indiqué infra, conformément aux articles 26 et 27 du CCAG-PI (à l'exception du délai), par dérogations aux autres conditions de l'article 26 du CCAG-PI, les opérations de vérification du pouvoir adjudicateur :</w:t>
      </w:r>
    </w:p>
    <w:p w14:paraId="673F250A" w14:textId="77777777" w:rsidR="009D170C" w:rsidRPr="009D170C" w:rsidRDefault="009D170C" w:rsidP="009D170C">
      <w:pPr>
        <w:suppressAutoHyphens w:val="0"/>
        <w:spacing w:line="232" w:lineRule="exact"/>
        <w:ind w:left="20" w:right="20"/>
        <w:rPr>
          <w:rFonts w:ascii="Trebuchet MS" w:eastAsia="Trebuchet MS" w:hAnsi="Trebuchet MS" w:cs="Trebuchet MS"/>
          <w:color w:val="000000"/>
          <w:szCs w:val="24"/>
          <w:lang w:eastAsia="en-US"/>
        </w:rPr>
      </w:pPr>
      <w:r w:rsidRPr="009D170C">
        <w:rPr>
          <w:rFonts w:ascii="Trebuchet MS" w:eastAsia="Trebuchet MS" w:hAnsi="Trebuchet MS" w:cs="Trebuchet MS"/>
          <w:color w:val="000000"/>
          <w:szCs w:val="24"/>
          <w:lang w:eastAsia="en-US"/>
        </w:rPr>
        <w:t>- auront toujours, quel que soit le contexte de vérification, comme point de départ du délai, la date de remise ou de livraison par le titulaire des prestations au pouvoir adjudicateur ;</w:t>
      </w:r>
    </w:p>
    <w:p w14:paraId="7C7CE405" w14:textId="77777777" w:rsidR="009D170C" w:rsidRPr="009D170C" w:rsidRDefault="009D170C" w:rsidP="009D170C">
      <w:pPr>
        <w:suppressAutoHyphens w:val="0"/>
        <w:spacing w:line="232" w:lineRule="exact"/>
        <w:ind w:left="20" w:right="20"/>
        <w:rPr>
          <w:rFonts w:ascii="Trebuchet MS" w:eastAsia="Trebuchet MS" w:hAnsi="Trebuchet MS" w:cs="Trebuchet MS"/>
          <w:color w:val="000000"/>
          <w:szCs w:val="24"/>
          <w:lang w:eastAsia="en-US"/>
        </w:rPr>
      </w:pPr>
      <w:r w:rsidRPr="009D170C">
        <w:rPr>
          <w:rFonts w:ascii="Trebuchet MS" w:eastAsia="Trebuchet MS" w:hAnsi="Trebuchet MS" w:cs="Trebuchet MS"/>
          <w:color w:val="000000"/>
          <w:szCs w:val="24"/>
          <w:lang w:eastAsia="en-US"/>
        </w:rPr>
        <w:t>- relèveront toujours financièrement du titulaire, hormis le seul cas où la vérification doit avoir lieu dans les locaux du pouvoir adjudicateur ou de son mandataire ;</w:t>
      </w:r>
    </w:p>
    <w:p w14:paraId="5E448987" w14:textId="77777777" w:rsidR="009D170C" w:rsidRPr="009D170C" w:rsidRDefault="009D170C" w:rsidP="00F81521">
      <w:pPr>
        <w:suppressAutoHyphens w:val="0"/>
        <w:spacing w:line="232" w:lineRule="exact"/>
        <w:ind w:left="20" w:right="20"/>
        <w:rPr>
          <w:rFonts w:ascii="Trebuchet MS" w:eastAsia="Trebuchet MS" w:hAnsi="Trebuchet MS" w:cs="Trebuchet MS"/>
          <w:color w:val="000000"/>
          <w:szCs w:val="24"/>
          <w:lang w:eastAsia="en-US"/>
        </w:rPr>
      </w:pPr>
      <w:r w:rsidRPr="009D170C">
        <w:rPr>
          <w:rFonts w:ascii="Trebuchet MS" w:eastAsia="Trebuchet MS" w:hAnsi="Trebuchet MS" w:cs="Trebuchet MS"/>
          <w:color w:val="000000"/>
          <w:szCs w:val="24"/>
          <w:lang w:eastAsia="en-US"/>
        </w:rPr>
        <w:t>- seront réalisées, sauf demande expresse du pouvoir adjudicateur, hors la présence du titulaire. Par conséquent, la disposition de l'article 26.5 du CCAG-PI ne s'applique pas.</w:t>
      </w:r>
    </w:p>
    <w:p w14:paraId="065CE7AC" w14:textId="77777777" w:rsidR="009D170C" w:rsidRPr="00C53AAA" w:rsidRDefault="009D170C" w:rsidP="00F81521">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58" w:name="_Toc69922026"/>
      <w:bookmarkStart w:id="59" w:name="_Toc83888564"/>
      <w:bookmarkStart w:id="60" w:name="_Hlk82707305"/>
      <w:r w:rsidRPr="00C53AAA">
        <w:rPr>
          <w:rFonts w:ascii="Trebuchet MS" w:eastAsia="Trebuchet MS" w:hAnsi="Trebuchet MS" w:cs="Trebuchet MS"/>
          <w:bCs/>
          <w:iCs/>
          <w:caps w:val="0"/>
          <w:color w:val="auto"/>
          <w:szCs w:val="28"/>
          <w:lang w:eastAsia="en-US"/>
        </w:rPr>
        <w:t>1</w:t>
      </w:r>
      <w:r w:rsidR="002C19FA" w:rsidRPr="00C53AAA">
        <w:rPr>
          <w:rFonts w:ascii="Trebuchet MS" w:eastAsia="Trebuchet MS" w:hAnsi="Trebuchet MS" w:cs="Trebuchet MS"/>
          <w:bCs/>
          <w:iCs/>
          <w:caps w:val="0"/>
          <w:color w:val="auto"/>
          <w:szCs w:val="28"/>
          <w:lang w:eastAsia="en-US"/>
        </w:rPr>
        <w:t>0</w:t>
      </w:r>
      <w:r w:rsidRPr="00C53AAA">
        <w:rPr>
          <w:rFonts w:ascii="Trebuchet MS" w:eastAsia="Trebuchet MS" w:hAnsi="Trebuchet MS" w:cs="Trebuchet MS"/>
          <w:bCs/>
          <w:iCs/>
          <w:caps w:val="0"/>
          <w:color w:val="auto"/>
          <w:szCs w:val="28"/>
          <w:lang w:eastAsia="en-US"/>
        </w:rPr>
        <w:t>.2 - Décision après vérification</w:t>
      </w:r>
      <w:bookmarkEnd w:id="58"/>
      <w:bookmarkEnd w:id="59"/>
    </w:p>
    <w:p w14:paraId="35306CFA" w14:textId="77777777" w:rsidR="00F81521" w:rsidRPr="00C53AAA" w:rsidRDefault="00F81521" w:rsidP="00F81521">
      <w:pPr>
        <w:pStyle w:val="Default"/>
        <w:spacing w:after="120"/>
        <w:jc w:val="both"/>
        <w:rPr>
          <w:color w:val="auto"/>
          <w:sz w:val="20"/>
          <w:szCs w:val="20"/>
        </w:rPr>
      </w:pPr>
      <w:r w:rsidRPr="00C53AAA">
        <w:rPr>
          <w:color w:val="auto"/>
          <w:sz w:val="20"/>
          <w:szCs w:val="20"/>
        </w:rPr>
        <w:t>La décision par le maître d'ouvrage d'approuver, avec ou sans réserve, ou de rejeter les livrables doit intervenir avant l'expiration des délais suivants :</w:t>
      </w:r>
    </w:p>
    <w:tbl>
      <w:tblPr>
        <w:tblW w:w="0" w:type="auto"/>
        <w:tblInd w:w="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905"/>
        <w:gridCol w:w="1801"/>
      </w:tblGrid>
      <w:tr w:rsidR="00554454" w:rsidRPr="00554454" w14:paraId="4EA6EA1A" w14:textId="77777777" w:rsidTr="008855CB">
        <w:trPr>
          <w:trHeight w:val="333"/>
        </w:trPr>
        <w:tc>
          <w:tcPr>
            <w:tcW w:w="5905" w:type="dxa"/>
            <w:shd w:val="clear" w:color="auto" w:fill="CCCCCC"/>
          </w:tcPr>
          <w:p w14:paraId="1DD19534" w14:textId="77777777" w:rsidR="00F81521" w:rsidRPr="00C53AAA" w:rsidRDefault="00F81521" w:rsidP="008855CB">
            <w:pPr>
              <w:pStyle w:val="TableParagraph"/>
              <w:spacing w:before="69"/>
              <w:ind w:left="1925"/>
              <w:jc w:val="left"/>
              <w:rPr>
                <w:sz w:val="20"/>
              </w:rPr>
            </w:pPr>
            <w:r w:rsidRPr="00C53AAA">
              <w:rPr>
                <w:sz w:val="20"/>
              </w:rPr>
              <w:t>Désignation du livrable</w:t>
            </w:r>
          </w:p>
        </w:tc>
        <w:tc>
          <w:tcPr>
            <w:tcW w:w="1801" w:type="dxa"/>
            <w:shd w:val="clear" w:color="auto" w:fill="CCCCCC"/>
          </w:tcPr>
          <w:p w14:paraId="0C55B254" w14:textId="77777777" w:rsidR="00F81521" w:rsidRPr="00C53AAA" w:rsidRDefault="00F81521" w:rsidP="008855CB">
            <w:pPr>
              <w:pStyle w:val="TableParagraph"/>
              <w:spacing w:before="69"/>
              <w:ind w:left="38" w:right="34"/>
              <w:rPr>
                <w:sz w:val="20"/>
              </w:rPr>
            </w:pPr>
            <w:r w:rsidRPr="00C53AAA">
              <w:rPr>
                <w:sz w:val="20"/>
              </w:rPr>
              <w:t>Délai de validation</w:t>
            </w:r>
          </w:p>
        </w:tc>
      </w:tr>
      <w:tr w:rsidR="00554454" w:rsidRPr="00554454" w14:paraId="1D0F14E0" w14:textId="77777777" w:rsidTr="0036621A">
        <w:trPr>
          <w:trHeight w:val="391"/>
        </w:trPr>
        <w:tc>
          <w:tcPr>
            <w:tcW w:w="5905" w:type="dxa"/>
            <w:shd w:val="clear" w:color="auto" w:fill="auto"/>
            <w:vAlign w:val="center"/>
          </w:tcPr>
          <w:p w14:paraId="746FBA03" w14:textId="2CB809BF" w:rsidR="00BB6BF6" w:rsidRPr="004233E8" w:rsidRDefault="00C53AAA" w:rsidP="00BB6BF6">
            <w:pPr>
              <w:pStyle w:val="TableParagraph"/>
              <w:jc w:val="left"/>
              <w:rPr>
                <w:sz w:val="20"/>
              </w:rPr>
            </w:pPr>
            <w:r w:rsidRPr="004233E8">
              <w:rPr>
                <w:sz w:val="20"/>
              </w:rPr>
              <w:t>Rescrit fiscal général</w:t>
            </w:r>
            <w:r w:rsidR="00BB6BF6" w:rsidRPr="004233E8">
              <w:rPr>
                <w:sz w:val="20"/>
              </w:rPr>
              <w:t> </w:t>
            </w:r>
          </w:p>
        </w:tc>
        <w:tc>
          <w:tcPr>
            <w:tcW w:w="1801" w:type="dxa"/>
            <w:shd w:val="clear" w:color="auto" w:fill="auto"/>
          </w:tcPr>
          <w:p w14:paraId="7D400BBC" w14:textId="59D4ECC0" w:rsidR="00BB6BF6" w:rsidRPr="004233E8" w:rsidRDefault="00C53AAA" w:rsidP="00D62622">
            <w:pPr>
              <w:pStyle w:val="TableParagraph"/>
              <w:ind w:left="38" w:right="31"/>
              <w:rPr>
                <w:sz w:val="20"/>
              </w:rPr>
            </w:pPr>
            <w:r w:rsidRPr="004233E8">
              <w:rPr>
                <w:sz w:val="20"/>
              </w:rPr>
              <w:t>3 semaines</w:t>
            </w:r>
          </w:p>
        </w:tc>
      </w:tr>
      <w:tr w:rsidR="00554454" w:rsidRPr="00554454" w14:paraId="2634E1C2" w14:textId="77777777" w:rsidTr="0036621A">
        <w:trPr>
          <w:trHeight w:val="393"/>
        </w:trPr>
        <w:tc>
          <w:tcPr>
            <w:tcW w:w="5905" w:type="dxa"/>
            <w:shd w:val="clear" w:color="auto" w:fill="auto"/>
            <w:vAlign w:val="center"/>
          </w:tcPr>
          <w:p w14:paraId="66A0864D" w14:textId="7704060E" w:rsidR="00BB6BF6" w:rsidRPr="004233E8" w:rsidRDefault="00402A8B" w:rsidP="00BB6BF6">
            <w:pPr>
              <w:pStyle w:val="TableParagraph"/>
              <w:jc w:val="left"/>
              <w:rPr>
                <w:sz w:val="20"/>
              </w:rPr>
            </w:pPr>
            <w:r w:rsidRPr="004233E8">
              <w:rPr>
                <w:sz w:val="20"/>
              </w:rPr>
              <w:t>Rescrit FCTVA</w:t>
            </w:r>
          </w:p>
        </w:tc>
        <w:tc>
          <w:tcPr>
            <w:tcW w:w="1801" w:type="dxa"/>
            <w:shd w:val="clear" w:color="auto" w:fill="auto"/>
          </w:tcPr>
          <w:p w14:paraId="374D2944" w14:textId="7C2FBE01" w:rsidR="00BB6BF6" w:rsidRPr="004233E8" w:rsidRDefault="00402A8B" w:rsidP="00D62622">
            <w:pPr>
              <w:pStyle w:val="TableParagraph"/>
              <w:ind w:left="38" w:right="31"/>
              <w:rPr>
                <w:sz w:val="20"/>
              </w:rPr>
            </w:pPr>
            <w:r w:rsidRPr="004233E8">
              <w:rPr>
                <w:sz w:val="20"/>
              </w:rPr>
              <w:t>3 semaines</w:t>
            </w:r>
          </w:p>
        </w:tc>
      </w:tr>
      <w:tr w:rsidR="00554454" w:rsidRPr="00554454" w14:paraId="0511DC03" w14:textId="77777777" w:rsidTr="0036621A">
        <w:trPr>
          <w:trHeight w:val="391"/>
        </w:trPr>
        <w:tc>
          <w:tcPr>
            <w:tcW w:w="5905" w:type="dxa"/>
            <w:shd w:val="clear" w:color="auto" w:fill="auto"/>
            <w:vAlign w:val="center"/>
          </w:tcPr>
          <w:p w14:paraId="55C590F6" w14:textId="1CA12C50" w:rsidR="00BB6BF6" w:rsidRPr="004233E8" w:rsidRDefault="004233E8" w:rsidP="00BB6BF6">
            <w:pPr>
              <w:pStyle w:val="TableParagraph"/>
              <w:jc w:val="left"/>
              <w:rPr>
                <w:sz w:val="20"/>
              </w:rPr>
            </w:pPr>
            <w:r w:rsidRPr="004233E8">
              <w:rPr>
                <w:rFonts w:eastAsia="Times New Roman" w:cs="Segoe UI"/>
                <w:sz w:val="20"/>
                <w:szCs w:val="20"/>
              </w:rPr>
              <w:t>Rescrits mécénats GIP et fonds de dotation </w:t>
            </w:r>
          </w:p>
        </w:tc>
        <w:tc>
          <w:tcPr>
            <w:tcW w:w="1801" w:type="dxa"/>
            <w:shd w:val="clear" w:color="auto" w:fill="auto"/>
          </w:tcPr>
          <w:p w14:paraId="17572422" w14:textId="2D54BA72" w:rsidR="00BB6BF6" w:rsidRPr="004233E8" w:rsidRDefault="00D62622" w:rsidP="00D62622">
            <w:pPr>
              <w:pStyle w:val="TableParagraph"/>
              <w:ind w:left="38" w:right="31"/>
              <w:rPr>
                <w:sz w:val="20"/>
              </w:rPr>
            </w:pPr>
            <w:r>
              <w:rPr>
                <w:sz w:val="20"/>
              </w:rPr>
              <w:t>3 s</w:t>
            </w:r>
            <w:r w:rsidR="00BB6BF6" w:rsidRPr="004233E8">
              <w:rPr>
                <w:sz w:val="20"/>
              </w:rPr>
              <w:t>emaine</w:t>
            </w:r>
            <w:r>
              <w:rPr>
                <w:sz w:val="20"/>
              </w:rPr>
              <w:t>s</w:t>
            </w:r>
          </w:p>
        </w:tc>
      </w:tr>
      <w:tr w:rsidR="00554454" w:rsidRPr="00554454" w14:paraId="5110C2F2" w14:textId="77777777" w:rsidTr="0036621A">
        <w:trPr>
          <w:trHeight w:val="393"/>
        </w:trPr>
        <w:tc>
          <w:tcPr>
            <w:tcW w:w="5905" w:type="dxa"/>
            <w:shd w:val="clear" w:color="auto" w:fill="auto"/>
            <w:vAlign w:val="center"/>
          </w:tcPr>
          <w:p w14:paraId="325A82B8" w14:textId="46237D0B" w:rsidR="00BB6BF6" w:rsidRPr="004233E8" w:rsidRDefault="00AC6557" w:rsidP="00BB6BF6">
            <w:pPr>
              <w:pStyle w:val="TableParagraph"/>
              <w:jc w:val="left"/>
              <w:rPr>
                <w:sz w:val="20"/>
                <w:highlight w:val="yellow"/>
              </w:rPr>
            </w:pPr>
            <w:r>
              <w:rPr>
                <w:sz w:val="20"/>
              </w:rPr>
              <w:t>Statuts</w:t>
            </w:r>
            <w:r w:rsidR="00E879A1">
              <w:rPr>
                <w:sz w:val="20"/>
              </w:rPr>
              <w:t xml:space="preserve"> GIP</w:t>
            </w:r>
            <w:r w:rsidR="003B7F37">
              <w:rPr>
                <w:sz w:val="20"/>
              </w:rPr>
              <w:t xml:space="preserve"> et </w:t>
            </w:r>
            <w:r w:rsidR="00824AD0">
              <w:rPr>
                <w:sz w:val="20"/>
              </w:rPr>
              <w:t>démarches afférentes</w:t>
            </w:r>
            <w:r w:rsidR="003B7F37">
              <w:rPr>
                <w:sz w:val="20"/>
              </w:rPr>
              <w:t xml:space="preserve"> </w:t>
            </w:r>
          </w:p>
        </w:tc>
        <w:tc>
          <w:tcPr>
            <w:tcW w:w="1801" w:type="dxa"/>
            <w:shd w:val="clear" w:color="auto" w:fill="auto"/>
          </w:tcPr>
          <w:p w14:paraId="5555A110" w14:textId="1D4E2BBF" w:rsidR="00BB6BF6" w:rsidRPr="004233E8" w:rsidRDefault="00E879A1" w:rsidP="00BB6BF6">
            <w:pPr>
              <w:pStyle w:val="TableParagraph"/>
              <w:ind w:left="38" w:right="31"/>
              <w:rPr>
                <w:sz w:val="20"/>
              </w:rPr>
            </w:pPr>
            <w:r>
              <w:rPr>
                <w:sz w:val="20"/>
              </w:rPr>
              <w:t>3 s</w:t>
            </w:r>
            <w:r w:rsidRPr="004233E8">
              <w:rPr>
                <w:sz w:val="20"/>
              </w:rPr>
              <w:t>emaine</w:t>
            </w:r>
            <w:r>
              <w:rPr>
                <w:sz w:val="20"/>
              </w:rPr>
              <w:t>s</w:t>
            </w:r>
          </w:p>
        </w:tc>
      </w:tr>
    </w:tbl>
    <w:p w14:paraId="4F84D081" w14:textId="77777777" w:rsidR="00E879A1" w:rsidRDefault="00E879A1" w:rsidP="009D170C">
      <w:pPr>
        <w:suppressAutoHyphens w:val="0"/>
        <w:spacing w:before="120" w:line="232" w:lineRule="exact"/>
        <w:ind w:left="23" w:right="23"/>
        <w:rPr>
          <w:rFonts w:ascii="Trebuchet MS" w:eastAsia="Trebuchet MS" w:hAnsi="Trebuchet MS" w:cs="Trebuchet MS"/>
          <w:color w:val="000000"/>
          <w:szCs w:val="24"/>
          <w:lang w:eastAsia="en-US"/>
        </w:rPr>
      </w:pPr>
    </w:p>
    <w:p w14:paraId="480C2F08" w14:textId="626B756D" w:rsidR="009D170C" w:rsidRPr="009D170C" w:rsidRDefault="009D170C" w:rsidP="009D170C">
      <w:pPr>
        <w:suppressAutoHyphens w:val="0"/>
        <w:spacing w:before="120" w:line="232" w:lineRule="exact"/>
        <w:ind w:left="23" w:right="23"/>
        <w:rPr>
          <w:rFonts w:ascii="Trebuchet MS" w:eastAsia="Trebuchet MS" w:hAnsi="Trebuchet MS" w:cs="Trebuchet MS"/>
          <w:color w:val="000000"/>
          <w:szCs w:val="24"/>
          <w:lang w:eastAsia="en-US"/>
        </w:rPr>
      </w:pPr>
      <w:r w:rsidRPr="009D170C">
        <w:rPr>
          <w:rFonts w:ascii="Trebuchet MS" w:eastAsia="Trebuchet MS" w:hAnsi="Trebuchet MS" w:cs="Trebuchet MS"/>
          <w:color w:val="000000"/>
          <w:szCs w:val="24"/>
          <w:lang w:eastAsia="en-US"/>
        </w:rPr>
        <w:t xml:space="preserve">Ces délais courent à compter de la date de réception par </w:t>
      </w:r>
      <w:r w:rsidR="008E7A2E">
        <w:rPr>
          <w:rFonts w:ascii="Trebuchet MS" w:eastAsia="Trebuchet MS" w:hAnsi="Trebuchet MS" w:cs="Trebuchet MS"/>
          <w:color w:val="000000"/>
          <w:szCs w:val="24"/>
          <w:lang w:eastAsia="en-US"/>
        </w:rPr>
        <w:t>l’Association</w:t>
      </w:r>
      <w:r w:rsidRPr="009D170C">
        <w:rPr>
          <w:rFonts w:ascii="Trebuchet MS" w:eastAsia="Trebuchet MS" w:hAnsi="Trebuchet MS" w:cs="Trebuchet MS"/>
          <w:color w:val="000000"/>
          <w:szCs w:val="24"/>
          <w:lang w:eastAsia="en-US"/>
        </w:rPr>
        <w:t xml:space="preserve"> du </w:t>
      </w:r>
      <w:r w:rsidR="008E7A2E">
        <w:rPr>
          <w:rFonts w:ascii="Trebuchet MS" w:eastAsia="Trebuchet MS" w:hAnsi="Trebuchet MS" w:cs="Trebuchet MS"/>
          <w:color w:val="000000"/>
          <w:szCs w:val="24"/>
          <w:lang w:eastAsia="en-US"/>
        </w:rPr>
        <w:t>livrable.</w:t>
      </w:r>
    </w:p>
    <w:p w14:paraId="167533C1" w14:textId="77777777" w:rsidR="009D170C" w:rsidRPr="009D170C" w:rsidRDefault="009D170C" w:rsidP="009D170C">
      <w:pPr>
        <w:suppressAutoHyphens w:val="0"/>
        <w:spacing w:before="120" w:after="60" w:line="232" w:lineRule="exact"/>
        <w:ind w:left="23" w:right="23"/>
        <w:rPr>
          <w:rFonts w:ascii="Trebuchet MS" w:eastAsia="Trebuchet MS" w:hAnsi="Trebuchet MS" w:cs="Trebuchet MS"/>
          <w:color w:val="auto"/>
          <w:szCs w:val="24"/>
          <w:lang w:eastAsia="en-US"/>
        </w:rPr>
      </w:pPr>
      <w:r w:rsidRPr="009D170C">
        <w:rPr>
          <w:rFonts w:ascii="Trebuchet MS" w:eastAsia="Trebuchet MS" w:hAnsi="Trebuchet MS" w:cs="Trebuchet MS"/>
          <w:color w:val="auto"/>
          <w:szCs w:val="24"/>
          <w:lang w:eastAsia="en-US"/>
        </w:rPr>
        <w:t>Par dérogation à l'article 27 deuxième alinéa du C.C.A.G.-</w:t>
      </w:r>
      <w:proofErr w:type="gramStart"/>
      <w:r w:rsidRPr="009D170C">
        <w:rPr>
          <w:rFonts w:ascii="Trebuchet MS" w:eastAsia="Trebuchet MS" w:hAnsi="Trebuchet MS" w:cs="Trebuchet MS"/>
          <w:color w:val="auto"/>
          <w:szCs w:val="24"/>
          <w:lang w:eastAsia="en-US"/>
        </w:rPr>
        <w:t>P.I</w:t>
      </w:r>
      <w:proofErr w:type="gramEnd"/>
      <w:r w:rsidRPr="009D170C">
        <w:rPr>
          <w:rFonts w:ascii="Trebuchet MS" w:eastAsia="Trebuchet MS" w:hAnsi="Trebuchet MS" w:cs="Trebuchet MS"/>
          <w:color w:val="auto"/>
          <w:szCs w:val="24"/>
          <w:lang w:eastAsia="en-US"/>
        </w:rPr>
        <w:t>, l’absence de décision par le maître d'ouvrage dans les délais précités ne vaut pas acceptation de la prestation.</w:t>
      </w:r>
    </w:p>
    <w:p w14:paraId="294F3188" w14:textId="77777777" w:rsidR="009D170C" w:rsidRPr="009D170C" w:rsidRDefault="009D170C" w:rsidP="009D170C">
      <w:pPr>
        <w:suppressAutoHyphens w:val="0"/>
        <w:spacing w:after="60" w:line="232" w:lineRule="exact"/>
        <w:ind w:left="20" w:right="20"/>
        <w:rPr>
          <w:rFonts w:ascii="Trebuchet MS" w:eastAsia="Trebuchet MS" w:hAnsi="Trebuchet MS" w:cs="Trebuchet MS"/>
          <w:color w:val="000000"/>
          <w:szCs w:val="24"/>
          <w:lang w:eastAsia="en-US"/>
        </w:rPr>
      </w:pPr>
      <w:r w:rsidRPr="009D170C">
        <w:rPr>
          <w:rFonts w:ascii="Trebuchet MS" w:eastAsia="Trebuchet MS" w:hAnsi="Trebuchet MS" w:cs="Trebuchet MS"/>
          <w:color w:val="000000"/>
          <w:szCs w:val="24"/>
          <w:lang w:eastAsia="en-US"/>
        </w:rPr>
        <w:t>A l'issue des opérations de vérification, le pouvoir adjudicateur prendra sa décision dans les conditions prévues à l'article 27 du CCAG-PI.</w:t>
      </w:r>
    </w:p>
    <w:p w14:paraId="5E2BEDA5" w14:textId="77777777" w:rsidR="009D170C" w:rsidRPr="009D170C" w:rsidRDefault="009D170C" w:rsidP="009D170C">
      <w:pPr>
        <w:suppressAutoHyphens w:val="0"/>
        <w:spacing w:line="232" w:lineRule="exact"/>
        <w:ind w:left="23" w:right="23"/>
        <w:rPr>
          <w:rFonts w:ascii="Trebuchet MS" w:eastAsia="Trebuchet MS" w:hAnsi="Trebuchet MS" w:cs="Trebuchet MS"/>
          <w:color w:val="auto"/>
          <w:lang w:eastAsia="fr-FR" w:bidi="fr-FR"/>
        </w:rPr>
      </w:pPr>
      <w:r w:rsidRPr="009D170C">
        <w:rPr>
          <w:rFonts w:ascii="Trebuchet MS" w:eastAsia="Trebuchet MS" w:hAnsi="Trebuchet MS" w:cs="Trebuchet MS"/>
          <w:color w:val="000000"/>
          <w:szCs w:val="24"/>
          <w:lang w:eastAsia="en-US"/>
        </w:rPr>
        <w:t>La décision après vérification concernera chaque livrable, individuellement : une décision d'admission, d'ajournement ou de rejet ne sau</w:t>
      </w:r>
      <w:r w:rsidRPr="009D170C">
        <w:rPr>
          <w:rFonts w:ascii="Trebuchet MS" w:eastAsia="Trebuchet MS" w:hAnsi="Trebuchet MS" w:cs="Trebuchet MS"/>
          <w:color w:val="auto"/>
          <w:szCs w:val="24"/>
          <w:lang w:eastAsia="en-US"/>
        </w:rPr>
        <w:t xml:space="preserve">rait être comprise comme s'appliquant à l'entièreté </w:t>
      </w:r>
      <w:r w:rsidR="00054EF9">
        <w:rPr>
          <w:rFonts w:ascii="Trebuchet MS" w:eastAsia="Trebuchet MS" w:hAnsi="Trebuchet MS" w:cs="Trebuchet MS"/>
          <w:color w:val="auto"/>
          <w:szCs w:val="24"/>
          <w:lang w:eastAsia="en-US"/>
        </w:rPr>
        <w:t>de la tranche, de la partie</w:t>
      </w:r>
      <w:r w:rsidRPr="009D170C">
        <w:rPr>
          <w:rFonts w:ascii="Trebuchet MS" w:eastAsia="Trebuchet MS" w:hAnsi="Trebuchet MS" w:cs="Trebuchet MS"/>
          <w:color w:val="auto"/>
          <w:szCs w:val="24"/>
          <w:lang w:eastAsia="en-US"/>
        </w:rPr>
        <w:t>, d’une mission ou du marché.</w:t>
      </w:r>
      <w:r w:rsidRPr="009D170C">
        <w:rPr>
          <w:rFonts w:ascii="Trebuchet MS" w:eastAsia="Trebuchet MS" w:hAnsi="Trebuchet MS" w:cs="Trebuchet MS"/>
          <w:color w:val="auto"/>
          <w:szCs w:val="24"/>
          <w:lang w:eastAsia="en-US"/>
        </w:rPr>
        <w:cr/>
      </w:r>
      <w:r w:rsidRPr="009D170C">
        <w:rPr>
          <w:rFonts w:ascii="Trebuchet MS" w:eastAsia="Trebuchet MS" w:hAnsi="Trebuchet MS" w:cs="Trebuchet MS"/>
          <w:color w:val="auto"/>
          <w:lang w:eastAsia="fr-FR" w:bidi="fr-FR"/>
        </w:rPr>
        <w:t>En cas de rejet ou d’ajournement, le maître de l’ouvrage dispose, après présentation par le prestataire des documents modifiés, du même délai maximum indiqué ci-dessus.</w:t>
      </w:r>
    </w:p>
    <w:p w14:paraId="5648B878" w14:textId="77777777" w:rsidR="00B2691B" w:rsidRPr="00304535" w:rsidRDefault="00F81521"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61" w:name="_Toc22633311"/>
      <w:bookmarkStart w:id="62" w:name="_Toc83888565"/>
      <w:bookmarkEnd w:id="60"/>
      <w:r>
        <w:rPr>
          <w:rFonts w:ascii="Trebuchet MS" w:eastAsia="Trebuchet MS" w:hAnsi="Trebuchet MS" w:cs="Trebuchet MS"/>
          <w:bCs/>
          <w:caps w:val="0"/>
          <w:color w:val="auto"/>
          <w:kern w:val="32"/>
          <w:szCs w:val="32"/>
          <w:lang w:eastAsia="en-US"/>
        </w:rPr>
        <w:lastRenderedPageBreak/>
        <w:t>1</w:t>
      </w:r>
      <w:r w:rsidR="002C19FA">
        <w:rPr>
          <w:rFonts w:ascii="Trebuchet MS" w:eastAsia="Trebuchet MS" w:hAnsi="Trebuchet MS" w:cs="Trebuchet MS"/>
          <w:bCs/>
          <w:caps w:val="0"/>
          <w:color w:val="auto"/>
          <w:kern w:val="32"/>
          <w:szCs w:val="32"/>
          <w:lang w:eastAsia="en-US"/>
        </w:rPr>
        <w:t>1</w:t>
      </w:r>
      <w:r>
        <w:rPr>
          <w:rFonts w:ascii="Trebuchet MS" w:eastAsia="Trebuchet MS" w:hAnsi="Trebuchet MS" w:cs="Trebuchet MS"/>
          <w:bCs/>
          <w:caps w:val="0"/>
          <w:color w:val="auto"/>
          <w:kern w:val="32"/>
          <w:szCs w:val="32"/>
          <w:lang w:eastAsia="en-US"/>
        </w:rPr>
        <w:t xml:space="preserve"> </w:t>
      </w:r>
      <w:r w:rsidR="00B2691B" w:rsidRPr="00304535">
        <w:rPr>
          <w:rFonts w:ascii="Trebuchet MS" w:eastAsia="Trebuchet MS" w:hAnsi="Trebuchet MS" w:cs="Trebuchet MS"/>
          <w:bCs/>
          <w:caps w:val="0"/>
          <w:color w:val="auto"/>
          <w:kern w:val="32"/>
          <w:szCs w:val="32"/>
          <w:lang w:eastAsia="en-US"/>
        </w:rPr>
        <w:t>- Arrêt de l'exécution des prestations</w:t>
      </w:r>
      <w:bookmarkEnd w:id="61"/>
      <w:bookmarkEnd w:id="62"/>
    </w:p>
    <w:p w14:paraId="3ED9B227" w14:textId="77777777" w:rsidR="00B2691B" w:rsidRPr="00B75D0C" w:rsidRDefault="00B2691B" w:rsidP="00165122">
      <w:pPr>
        <w:pStyle w:val="ParagrapheIndent2"/>
        <w:spacing w:line="232" w:lineRule="exact"/>
        <w:ind w:left="20" w:right="20"/>
        <w:jc w:val="both"/>
        <w:rPr>
          <w:lang w:val="fr-FR"/>
        </w:rPr>
      </w:pPr>
      <w:r w:rsidRPr="00B75D0C">
        <w:rPr>
          <w:lang w:val="fr-FR"/>
        </w:rPr>
        <w:t>En application de l'article 20 du CCAG-PI, le pouvoir adjudicateur se réserve la possibilité d'arrêter l'exécution des interventions qui font l'objet du contrat, à l'issue de chaqu</w:t>
      </w:r>
      <w:r w:rsidRPr="008F74D8">
        <w:rPr>
          <w:lang w:val="fr-FR"/>
        </w:rPr>
        <w:t xml:space="preserve">e </w:t>
      </w:r>
      <w:r w:rsidR="00BB6BF6">
        <w:rPr>
          <w:lang w:val="fr-FR"/>
        </w:rPr>
        <w:t>partie</w:t>
      </w:r>
      <w:r w:rsidRPr="008F74D8">
        <w:rPr>
          <w:lang w:val="fr-FR"/>
        </w:rPr>
        <w:t xml:space="preserve"> </w:t>
      </w:r>
      <w:r w:rsidR="008E7A2E">
        <w:rPr>
          <w:lang w:val="fr-FR"/>
        </w:rPr>
        <w:t>de la prestation</w:t>
      </w:r>
      <w:r w:rsidRPr="00B75D0C">
        <w:rPr>
          <w:lang w:val="fr-FR"/>
        </w:rPr>
        <w:t xml:space="preserve"> </w:t>
      </w:r>
      <w:bookmarkStart w:id="63" w:name="_Hlk57908855"/>
      <w:r w:rsidRPr="00B75D0C">
        <w:rPr>
          <w:lang w:val="fr-FR"/>
        </w:rPr>
        <w:t>définies aux pièces contractuelles.</w:t>
      </w:r>
      <w:bookmarkEnd w:id="63"/>
    </w:p>
    <w:p w14:paraId="409464D9" w14:textId="77777777" w:rsidR="00B2691B" w:rsidRPr="00B75D0C" w:rsidRDefault="00B2691B" w:rsidP="00F81521">
      <w:pPr>
        <w:pStyle w:val="ParagrapheIndent2"/>
        <w:spacing w:line="232" w:lineRule="exact"/>
        <w:ind w:left="20" w:right="20"/>
        <w:jc w:val="both"/>
        <w:rPr>
          <w:lang w:val="fr-FR"/>
        </w:rPr>
      </w:pPr>
      <w:r w:rsidRPr="00B75D0C">
        <w:rPr>
          <w:lang w:val="fr-FR"/>
        </w:rPr>
        <w:t xml:space="preserve">Par dérogation à l’article 20 du CCAG-PI, l’arrêt de l’exécution des prestations n’entraîne pas la résiliation du marché, sauf si la décision prise le prévoit expressément. </w:t>
      </w:r>
    </w:p>
    <w:p w14:paraId="17EDBB24" w14:textId="77777777" w:rsidR="00F81521" w:rsidRPr="00304535" w:rsidRDefault="00F81521" w:rsidP="00F81521">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64" w:name="_Toc83888566"/>
      <w:r>
        <w:rPr>
          <w:rFonts w:ascii="Trebuchet MS" w:eastAsia="Trebuchet MS" w:hAnsi="Trebuchet MS" w:cs="Trebuchet MS"/>
          <w:bCs/>
          <w:caps w:val="0"/>
          <w:color w:val="auto"/>
          <w:kern w:val="32"/>
          <w:szCs w:val="32"/>
          <w:lang w:eastAsia="en-US"/>
        </w:rPr>
        <w:t>1</w:t>
      </w:r>
      <w:r w:rsidR="002C19FA">
        <w:rPr>
          <w:rFonts w:ascii="Trebuchet MS" w:eastAsia="Trebuchet MS" w:hAnsi="Trebuchet MS" w:cs="Trebuchet MS"/>
          <w:bCs/>
          <w:caps w:val="0"/>
          <w:color w:val="auto"/>
          <w:kern w:val="32"/>
          <w:szCs w:val="32"/>
          <w:lang w:eastAsia="en-US"/>
        </w:rPr>
        <w:t>2</w:t>
      </w:r>
      <w:r>
        <w:rPr>
          <w:rFonts w:ascii="Trebuchet MS" w:eastAsia="Trebuchet MS" w:hAnsi="Trebuchet MS" w:cs="Trebuchet MS"/>
          <w:bCs/>
          <w:caps w:val="0"/>
          <w:color w:val="auto"/>
          <w:kern w:val="32"/>
          <w:szCs w:val="32"/>
          <w:lang w:eastAsia="en-US"/>
        </w:rPr>
        <w:t xml:space="preserve"> </w:t>
      </w:r>
      <w:r w:rsidRPr="00304535">
        <w:rPr>
          <w:rFonts w:ascii="Trebuchet MS" w:eastAsia="Trebuchet MS" w:hAnsi="Trebuchet MS" w:cs="Trebuchet MS"/>
          <w:bCs/>
          <w:caps w:val="0"/>
          <w:color w:val="auto"/>
          <w:kern w:val="32"/>
          <w:szCs w:val="32"/>
          <w:lang w:eastAsia="en-US"/>
        </w:rPr>
        <w:t>- Droit de propriété industrielle et intellectuelle</w:t>
      </w:r>
      <w:bookmarkEnd w:id="64"/>
    </w:p>
    <w:p w14:paraId="1631138C" w14:textId="77777777" w:rsidR="00F81521" w:rsidRPr="00500195" w:rsidRDefault="00F81521" w:rsidP="00F81521">
      <w:pPr>
        <w:pStyle w:val="Default"/>
        <w:jc w:val="both"/>
        <w:rPr>
          <w:color w:val="auto"/>
          <w:sz w:val="20"/>
          <w:szCs w:val="20"/>
        </w:rPr>
      </w:pPr>
      <w:r w:rsidRPr="00500195">
        <w:rPr>
          <w:color w:val="auto"/>
          <w:sz w:val="20"/>
          <w:szCs w:val="20"/>
        </w:rPr>
        <w:t xml:space="preserve">L'option retenue concernant l'utilisation des résultats et précisant les droits respectifs du pouvoir adjudicateur et du titulaire est </w:t>
      </w:r>
      <w:r w:rsidRPr="009B7128">
        <w:rPr>
          <w:color w:val="auto"/>
          <w:sz w:val="20"/>
          <w:szCs w:val="20"/>
        </w:rPr>
        <w:t>l'option A telle</w:t>
      </w:r>
      <w:r w:rsidRPr="00500195">
        <w:rPr>
          <w:color w:val="auto"/>
          <w:sz w:val="20"/>
          <w:szCs w:val="20"/>
        </w:rPr>
        <w:t xml:space="preserve"> que définie au chapitre 5 du CCAG-PI.</w:t>
      </w:r>
    </w:p>
    <w:p w14:paraId="73C78F90" w14:textId="77777777" w:rsidR="009C1D3A" w:rsidRPr="00304535" w:rsidRDefault="00F81521"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65" w:name="_Toc83888567"/>
      <w:r>
        <w:rPr>
          <w:rFonts w:ascii="Trebuchet MS" w:eastAsia="Trebuchet MS" w:hAnsi="Trebuchet MS" w:cs="Trebuchet MS"/>
          <w:bCs/>
          <w:caps w:val="0"/>
          <w:color w:val="auto"/>
          <w:kern w:val="32"/>
          <w:szCs w:val="32"/>
          <w:lang w:eastAsia="en-US"/>
        </w:rPr>
        <w:t>1</w:t>
      </w:r>
      <w:r w:rsidR="002C19FA">
        <w:rPr>
          <w:rFonts w:ascii="Trebuchet MS" w:eastAsia="Trebuchet MS" w:hAnsi="Trebuchet MS" w:cs="Trebuchet MS"/>
          <w:bCs/>
          <w:caps w:val="0"/>
          <w:color w:val="auto"/>
          <w:kern w:val="32"/>
          <w:szCs w:val="32"/>
          <w:lang w:eastAsia="en-US"/>
        </w:rPr>
        <w:t>3</w:t>
      </w:r>
      <w:r>
        <w:rPr>
          <w:rFonts w:ascii="Trebuchet MS" w:eastAsia="Trebuchet MS" w:hAnsi="Trebuchet MS" w:cs="Trebuchet MS"/>
          <w:bCs/>
          <w:caps w:val="0"/>
          <w:color w:val="auto"/>
          <w:kern w:val="32"/>
          <w:szCs w:val="32"/>
          <w:lang w:eastAsia="en-US"/>
        </w:rPr>
        <w:t xml:space="preserve"> </w:t>
      </w:r>
      <w:r w:rsidR="00503FC6" w:rsidRPr="00304535">
        <w:rPr>
          <w:rFonts w:ascii="Trebuchet MS" w:eastAsia="Trebuchet MS" w:hAnsi="Trebuchet MS" w:cs="Trebuchet MS"/>
          <w:bCs/>
          <w:caps w:val="0"/>
          <w:color w:val="auto"/>
          <w:kern w:val="32"/>
          <w:szCs w:val="32"/>
          <w:lang w:eastAsia="en-US"/>
        </w:rPr>
        <w:t>- Garantie des prestations</w:t>
      </w:r>
      <w:bookmarkEnd w:id="65"/>
    </w:p>
    <w:p w14:paraId="49DB7FDF" w14:textId="77777777" w:rsidR="009C1D3A" w:rsidRPr="00500195" w:rsidRDefault="00503FC6" w:rsidP="00165122">
      <w:pPr>
        <w:pStyle w:val="Default"/>
        <w:jc w:val="both"/>
        <w:rPr>
          <w:color w:val="auto"/>
          <w:sz w:val="20"/>
          <w:szCs w:val="20"/>
        </w:rPr>
      </w:pPr>
      <w:r w:rsidRPr="00500195">
        <w:rPr>
          <w:color w:val="auto"/>
          <w:sz w:val="20"/>
          <w:szCs w:val="20"/>
        </w:rPr>
        <w:t>Aucune garantie n'est prévue.</w:t>
      </w:r>
    </w:p>
    <w:p w14:paraId="04C571E5" w14:textId="77777777" w:rsidR="009C1D3A" w:rsidRPr="00304535" w:rsidRDefault="00F81521"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66" w:name="_Toc83888568"/>
      <w:r>
        <w:rPr>
          <w:rFonts w:ascii="Trebuchet MS" w:eastAsia="Trebuchet MS" w:hAnsi="Trebuchet MS" w:cs="Trebuchet MS"/>
          <w:bCs/>
          <w:caps w:val="0"/>
          <w:color w:val="auto"/>
          <w:kern w:val="32"/>
          <w:szCs w:val="32"/>
          <w:lang w:eastAsia="en-US"/>
        </w:rPr>
        <w:t>1</w:t>
      </w:r>
      <w:r w:rsidR="002C19FA">
        <w:rPr>
          <w:rFonts w:ascii="Trebuchet MS" w:eastAsia="Trebuchet MS" w:hAnsi="Trebuchet MS" w:cs="Trebuchet MS"/>
          <w:bCs/>
          <w:caps w:val="0"/>
          <w:color w:val="auto"/>
          <w:kern w:val="32"/>
          <w:szCs w:val="32"/>
          <w:lang w:eastAsia="en-US"/>
        </w:rPr>
        <w:t>4</w:t>
      </w:r>
      <w:r>
        <w:rPr>
          <w:rFonts w:ascii="Trebuchet MS" w:eastAsia="Trebuchet MS" w:hAnsi="Trebuchet MS" w:cs="Trebuchet MS"/>
          <w:bCs/>
          <w:caps w:val="0"/>
          <w:color w:val="auto"/>
          <w:kern w:val="32"/>
          <w:szCs w:val="32"/>
          <w:lang w:eastAsia="en-US"/>
        </w:rPr>
        <w:t xml:space="preserve"> </w:t>
      </w:r>
      <w:r w:rsidR="00503FC6" w:rsidRPr="00304535">
        <w:rPr>
          <w:rFonts w:ascii="Trebuchet MS" w:eastAsia="Trebuchet MS" w:hAnsi="Trebuchet MS" w:cs="Trebuchet MS"/>
          <w:bCs/>
          <w:caps w:val="0"/>
          <w:color w:val="auto"/>
          <w:kern w:val="32"/>
          <w:szCs w:val="32"/>
          <w:lang w:eastAsia="en-US"/>
        </w:rPr>
        <w:t>– Pénalités</w:t>
      </w:r>
      <w:bookmarkEnd w:id="66"/>
    </w:p>
    <w:p w14:paraId="25AF168A" w14:textId="77777777" w:rsidR="009C1D3A" w:rsidRPr="00211626" w:rsidRDefault="00F81521"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67" w:name="_Toc83888569"/>
      <w:r>
        <w:rPr>
          <w:rFonts w:ascii="Trebuchet MS" w:eastAsia="Trebuchet MS" w:hAnsi="Trebuchet MS" w:cs="Trebuchet MS"/>
          <w:bCs/>
          <w:iCs/>
          <w:caps w:val="0"/>
          <w:color w:val="auto"/>
          <w:szCs w:val="28"/>
          <w:lang w:eastAsia="en-US"/>
        </w:rPr>
        <w:t>1</w:t>
      </w:r>
      <w:r w:rsidR="00E40493">
        <w:rPr>
          <w:rFonts w:ascii="Trebuchet MS" w:eastAsia="Trebuchet MS" w:hAnsi="Trebuchet MS" w:cs="Trebuchet MS"/>
          <w:bCs/>
          <w:iCs/>
          <w:caps w:val="0"/>
          <w:color w:val="auto"/>
          <w:szCs w:val="28"/>
          <w:lang w:eastAsia="en-US"/>
        </w:rPr>
        <w:t>4</w:t>
      </w:r>
      <w:r>
        <w:rPr>
          <w:rFonts w:ascii="Trebuchet MS" w:eastAsia="Trebuchet MS" w:hAnsi="Trebuchet MS" w:cs="Trebuchet MS"/>
          <w:bCs/>
          <w:iCs/>
          <w:caps w:val="0"/>
          <w:color w:val="auto"/>
          <w:szCs w:val="28"/>
          <w:lang w:eastAsia="en-US"/>
        </w:rPr>
        <w:t xml:space="preserve">.1 </w:t>
      </w:r>
      <w:r w:rsidR="00503FC6" w:rsidRPr="00211626">
        <w:rPr>
          <w:rFonts w:ascii="Trebuchet MS" w:eastAsia="Trebuchet MS" w:hAnsi="Trebuchet MS" w:cs="Trebuchet MS"/>
          <w:bCs/>
          <w:iCs/>
          <w:caps w:val="0"/>
          <w:color w:val="auto"/>
          <w:szCs w:val="28"/>
          <w:lang w:eastAsia="en-US"/>
        </w:rPr>
        <w:t>- Pénalités de retard</w:t>
      </w:r>
      <w:bookmarkEnd w:id="67"/>
    </w:p>
    <w:p w14:paraId="49007663" w14:textId="77777777" w:rsidR="00F81521" w:rsidRPr="008F74D8" w:rsidRDefault="00F81521" w:rsidP="00F81521">
      <w:pPr>
        <w:pStyle w:val="ParagrapheIndent2"/>
        <w:spacing w:after="60" w:line="232" w:lineRule="exact"/>
        <w:ind w:left="20" w:right="20"/>
        <w:jc w:val="both"/>
        <w:rPr>
          <w:lang w:val="fr-FR"/>
        </w:rPr>
      </w:pPr>
      <w:bookmarkStart w:id="68" w:name="_Hlk34814461"/>
      <w:r w:rsidRPr="00865BFE">
        <w:rPr>
          <w:color w:val="000000"/>
          <w:lang w:val="fr-FR"/>
        </w:rPr>
        <w:t>En cas d'absence ou de retard d</w:t>
      </w:r>
      <w:r w:rsidRPr="008F74D8">
        <w:rPr>
          <w:lang w:val="fr-FR"/>
        </w:rPr>
        <w:t xml:space="preserve">e plus d'une demi-heure, non motivés, aux réunions prévues dans les </w:t>
      </w:r>
      <w:r w:rsidR="00BB6BF6">
        <w:rPr>
          <w:lang w:val="fr-FR"/>
        </w:rPr>
        <w:t>pièces contractuelles</w:t>
      </w:r>
      <w:r w:rsidRPr="008F74D8">
        <w:rPr>
          <w:lang w:val="fr-FR"/>
        </w:rPr>
        <w:t>, une pénalité de 150,00 € HT sera appliquée</w:t>
      </w:r>
      <w:r w:rsidR="00054EF9">
        <w:rPr>
          <w:lang w:val="fr-FR"/>
        </w:rPr>
        <w:t xml:space="preserve"> </w:t>
      </w:r>
      <w:r w:rsidR="00054EF9" w:rsidRPr="008F74D8">
        <w:rPr>
          <w:lang w:val="fr-FR"/>
        </w:rPr>
        <w:t>sans mise en demeure préalable</w:t>
      </w:r>
      <w:r w:rsidRPr="008F74D8">
        <w:rPr>
          <w:lang w:val="fr-FR"/>
        </w:rPr>
        <w:t>.</w:t>
      </w:r>
    </w:p>
    <w:bookmarkEnd w:id="68"/>
    <w:p w14:paraId="31CA8E08" w14:textId="77777777" w:rsidR="00F81521" w:rsidRPr="008F74D8" w:rsidRDefault="00F81521" w:rsidP="00F81521">
      <w:pPr>
        <w:pStyle w:val="ParagrapheIndent2"/>
        <w:spacing w:after="60" w:line="232" w:lineRule="exact"/>
        <w:ind w:left="20" w:right="20"/>
        <w:jc w:val="both"/>
        <w:rPr>
          <w:lang w:val="fr-FR"/>
        </w:rPr>
      </w:pPr>
      <w:r w:rsidRPr="008F74D8">
        <w:rPr>
          <w:lang w:val="fr-FR"/>
        </w:rPr>
        <w:t>Une pénalité dont le montant forfaitaire est fixé à 100,00 € HT par jour sera appliquée au titulaire du marché sur simple constatation du retard dans la remise d</w:t>
      </w:r>
      <w:r w:rsidR="00054EF9">
        <w:rPr>
          <w:lang w:val="fr-FR"/>
        </w:rPr>
        <w:t xml:space="preserve">’un </w:t>
      </w:r>
      <w:r w:rsidRPr="008F74D8">
        <w:rPr>
          <w:lang w:val="fr-FR"/>
        </w:rPr>
        <w:t xml:space="preserve">« livrable ». Cette pénalité s’appliquera sans mise en demeure préalable. </w:t>
      </w:r>
    </w:p>
    <w:p w14:paraId="42B7891F" w14:textId="77777777" w:rsidR="00F81521" w:rsidRDefault="00F81521" w:rsidP="00F81521">
      <w:pPr>
        <w:pStyle w:val="ParagrapheIndent2"/>
        <w:spacing w:after="60" w:line="232" w:lineRule="exact"/>
        <w:ind w:left="20" w:right="20"/>
        <w:jc w:val="both"/>
        <w:rPr>
          <w:lang w:val="fr-FR"/>
        </w:rPr>
      </w:pPr>
      <w:r w:rsidRPr="008F74D8">
        <w:rPr>
          <w:lang w:val="fr-FR"/>
        </w:rPr>
        <w:t>Lorsque le délai contractuel d'exécution ou de livraison est dépassé, par le fait du titulaire</w:t>
      </w:r>
      <w:r w:rsidR="00F00BC2">
        <w:rPr>
          <w:lang w:val="fr-FR"/>
        </w:rPr>
        <w:t xml:space="preserve"> ou de son sous-traitant</w:t>
      </w:r>
      <w:r w:rsidRPr="008F74D8">
        <w:rPr>
          <w:lang w:val="fr-FR"/>
        </w:rPr>
        <w:t>, celui-ci encourt, par jour de retard et sans mise en demeure préalable, une pénalité fixée à 100,00 € HT.</w:t>
      </w:r>
    </w:p>
    <w:p w14:paraId="1614374A" w14:textId="77777777" w:rsidR="00F00BC2" w:rsidRPr="00F00BC2" w:rsidRDefault="00F00BC2" w:rsidP="00F00BC2">
      <w:pPr>
        <w:pStyle w:val="ParagrapheIndent2"/>
        <w:spacing w:after="60" w:line="232" w:lineRule="exact"/>
        <w:ind w:left="20" w:right="20"/>
        <w:jc w:val="both"/>
        <w:rPr>
          <w:lang w:val="fr-FR"/>
        </w:rPr>
      </w:pPr>
      <w:r w:rsidRPr="00F00BC2">
        <w:rPr>
          <w:lang w:val="fr-FR"/>
        </w:rPr>
        <w:t xml:space="preserve">Ces dispositions s’appliquent aux délais intermédiaires définis dans le </w:t>
      </w:r>
      <w:r w:rsidR="00541A3D">
        <w:rPr>
          <w:lang w:val="fr-FR"/>
        </w:rPr>
        <w:t>planning détaillé établi lors de la réunion de lancement.</w:t>
      </w:r>
    </w:p>
    <w:p w14:paraId="2099E13C" w14:textId="77777777" w:rsidR="00F81521" w:rsidRPr="00AF2A00" w:rsidRDefault="00F81521" w:rsidP="00F81521">
      <w:pPr>
        <w:pStyle w:val="Default"/>
        <w:spacing w:before="120" w:after="120"/>
        <w:jc w:val="both"/>
        <w:rPr>
          <w:color w:val="auto"/>
          <w:sz w:val="20"/>
          <w:szCs w:val="20"/>
        </w:rPr>
      </w:pPr>
      <w:bookmarkStart w:id="69" w:name="_Hlk69827943"/>
      <w:r w:rsidRPr="00AF2A00">
        <w:rPr>
          <w:rFonts w:cs="Times-Roman"/>
          <w:color w:val="auto"/>
          <w:sz w:val="20"/>
          <w:szCs w:val="20"/>
        </w:rPr>
        <w:t>Toutes les pénalités ci avant sont cumulables entre elles.</w:t>
      </w:r>
    </w:p>
    <w:bookmarkEnd w:id="69"/>
    <w:p w14:paraId="4A627BFC" w14:textId="77777777" w:rsidR="00F81521" w:rsidRPr="00EB0BD5" w:rsidRDefault="00F81521" w:rsidP="00F81521">
      <w:pPr>
        <w:pStyle w:val="ParagrapheIndent2"/>
        <w:spacing w:after="120" w:line="232" w:lineRule="exact"/>
        <w:ind w:left="20" w:right="20"/>
        <w:jc w:val="both"/>
        <w:rPr>
          <w:color w:val="000000"/>
          <w:lang w:val="fr-FR"/>
        </w:rPr>
      </w:pPr>
      <w:r w:rsidRPr="00CB2EC3">
        <w:rPr>
          <w:color w:val="000000"/>
          <w:lang w:val="fr-FR"/>
        </w:rPr>
        <w:t>Par dérogation à l'article 14.3 du CCAG-PI, il n'est prévu aucune exonération à l'application des pénalités de retard.</w:t>
      </w:r>
    </w:p>
    <w:p w14:paraId="3F3B4D6F" w14:textId="77777777" w:rsidR="009C1D3A" w:rsidRPr="00211626" w:rsidRDefault="00F81521"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70" w:name="_Toc83888570"/>
      <w:r>
        <w:rPr>
          <w:rFonts w:ascii="Trebuchet MS" w:eastAsia="Trebuchet MS" w:hAnsi="Trebuchet MS" w:cs="Trebuchet MS"/>
          <w:bCs/>
          <w:iCs/>
          <w:caps w:val="0"/>
          <w:color w:val="auto"/>
          <w:szCs w:val="28"/>
          <w:lang w:eastAsia="en-US"/>
        </w:rPr>
        <w:t>1</w:t>
      </w:r>
      <w:r w:rsidR="00E40493">
        <w:rPr>
          <w:rFonts w:ascii="Trebuchet MS" w:eastAsia="Trebuchet MS" w:hAnsi="Trebuchet MS" w:cs="Trebuchet MS"/>
          <w:bCs/>
          <w:iCs/>
          <w:caps w:val="0"/>
          <w:color w:val="auto"/>
          <w:szCs w:val="28"/>
          <w:lang w:eastAsia="en-US"/>
        </w:rPr>
        <w:t>4</w:t>
      </w:r>
      <w:r>
        <w:rPr>
          <w:rFonts w:ascii="Trebuchet MS" w:eastAsia="Trebuchet MS" w:hAnsi="Trebuchet MS" w:cs="Trebuchet MS"/>
          <w:bCs/>
          <w:iCs/>
          <w:caps w:val="0"/>
          <w:color w:val="auto"/>
          <w:szCs w:val="28"/>
          <w:lang w:eastAsia="en-US"/>
        </w:rPr>
        <w:t xml:space="preserve">.2 </w:t>
      </w:r>
      <w:r w:rsidR="009C1D3A" w:rsidRPr="00211626">
        <w:rPr>
          <w:rFonts w:ascii="Trebuchet MS" w:eastAsia="Trebuchet MS" w:hAnsi="Trebuchet MS" w:cs="Trebuchet MS"/>
          <w:bCs/>
          <w:iCs/>
          <w:caps w:val="0"/>
          <w:color w:val="auto"/>
          <w:szCs w:val="28"/>
          <w:lang w:eastAsia="en-US"/>
        </w:rPr>
        <w:t xml:space="preserve">- </w:t>
      </w:r>
      <w:r w:rsidR="00503FC6" w:rsidRPr="00211626">
        <w:rPr>
          <w:rFonts w:ascii="Trebuchet MS" w:eastAsia="Trebuchet MS" w:hAnsi="Trebuchet MS" w:cs="Trebuchet MS"/>
          <w:bCs/>
          <w:iCs/>
          <w:caps w:val="0"/>
          <w:color w:val="auto"/>
          <w:szCs w:val="28"/>
          <w:lang w:eastAsia="en-US"/>
        </w:rPr>
        <w:t>Pénalité pour travail dissimulé</w:t>
      </w:r>
      <w:bookmarkEnd w:id="70"/>
    </w:p>
    <w:p w14:paraId="611681D3" w14:textId="77777777" w:rsidR="009C1D3A" w:rsidRPr="00B2691B" w:rsidRDefault="009C1D3A" w:rsidP="00165122">
      <w:pPr>
        <w:rPr>
          <w:rFonts w:ascii="Trebuchet MS" w:hAnsi="Trebuchet MS" w:cs="Trebuchet MS"/>
          <w:color w:val="auto"/>
          <w:lang w:eastAsia="fr-FR"/>
        </w:rPr>
      </w:pPr>
      <w:r w:rsidRPr="00B2691B">
        <w:rPr>
          <w:rFonts w:ascii="Trebuchet MS" w:hAnsi="Trebuchet MS" w:cs="Trebuchet MS"/>
          <w:color w:val="auto"/>
          <w:lang w:eastAsia="fr-FR"/>
        </w:rPr>
        <w:t xml:space="preserve">Si le titulaire du marché ne s'acquitte pas des formalités prévues par le Code du travail en matière de travail dissimulé par dissimulation d'activité ou d'emploi salarié, le pouvoir adjudicateur applique une pénalité correspondant à </w:t>
      </w:r>
      <w:r w:rsidR="00E608F7">
        <w:rPr>
          <w:rFonts w:ascii="Trebuchet MS" w:hAnsi="Trebuchet MS" w:cs="Trebuchet MS"/>
          <w:color w:val="auto"/>
          <w:lang w:eastAsia="fr-FR"/>
        </w:rPr>
        <w:t>10</w:t>
      </w:r>
      <w:r w:rsidRPr="00B2691B">
        <w:rPr>
          <w:rFonts w:ascii="Trebuchet MS" w:hAnsi="Trebuchet MS" w:cs="Trebuchet MS"/>
          <w:color w:val="auto"/>
          <w:lang w:eastAsia="fr-FR"/>
        </w:rPr>
        <w:t xml:space="preserve"> % du montant </w:t>
      </w:r>
      <w:r w:rsidR="00B2691B" w:rsidRPr="00B2691B">
        <w:rPr>
          <w:rFonts w:ascii="Trebuchet MS" w:hAnsi="Trebuchet MS" w:cs="Trebuchet MS"/>
          <w:color w:val="auto"/>
          <w:lang w:eastAsia="fr-FR"/>
        </w:rPr>
        <w:t>TTC</w:t>
      </w:r>
      <w:r w:rsidRPr="00B2691B">
        <w:rPr>
          <w:rFonts w:ascii="Trebuchet MS" w:hAnsi="Trebuchet MS" w:cs="Trebuchet MS"/>
          <w:color w:val="auto"/>
          <w:lang w:eastAsia="fr-FR"/>
        </w:rPr>
        <w:t xml:space="preserve"> du marché. </w:t>
      </w:r>
    </w:p>
    <w:p w14:paraId="377F6813" w14:textId="77777777" w:rsidR="009C1D3A" w:rsidRPr="00B2691B" w:rsidRDefault="009C1D3A" w:rsidP="00165122">
      <w:pPr>
        <w:rPr>
          <w:rFonts w:ascii="Trebuchet MS" w:hAnsi="Trebuchet MS" w:cs="Trebuchet MS"/>
          <w:color w:val="auto"/>
          <w:lang w:eastAsia="fr-FR"/>
        </w:rPr>
      </w:pPr>
      <w:r w:rsidRPr="00B2691B">
        <w:rPr>
          <w:rFonts w:ascii="Trebuchet MS" w:hAnsi="Trebuchet MS" w:cs="Trebuchet MS"/>
          <w:color w:val="auto"/>
          <w:lang w:eastAsia="fr-FR"/>
        </w:rPr>
        <w:t>Le montant de cette pénalité ne pourra toutefois pas excéder le montant des amendes prévues à titre de sanction pénale par le Code du travail en matière de travail dissi</w:t>
      </w:r>
      <w:r w:rsidR="00503FC6" w:rsidRPr="00B2691B">
        <w:rPr>
          <w:rFonts w:ascii="Trebuchet MS" w:hAnsi="Trebuchet MS" w:cs="Trebuchet MS"/>
          <w:color w:val="auto"/>
          <w:lang w:eastAsia="fr-FR"/>
        </w:rPr>
        <w:t>mulé.</w:t>
      </w:r>
    </w:p>
    <w:p w14:paraId="2DC87460" w14:textId="77777777" w:rsidR="009C1D3A" w:rsidRPr="00304535" w:rsidRDefault="00E608F7"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71" w:name="_Toc83888571"/>
      <w:r w:rsidRPr="00E92EA0">
        <w:rPr>
          <w:rFonts w:ascii="Trebuchet MS" w:eastAsia="Trebuchet MS" w:hAnsi="Trebuchet MS" w:cs="Trebuchet MS"/>
          <w:bCs/>
          <w:caps w:val="0"/>
          <w:color w:val="auto"/>
          <w:kern w:val="32"/>
          <w:szCs w:val="32"/>
          <w:lang w:eastAsia="en-US"/>
        </w:rPr>
        <w:t>1</w:t>
      </w:r>
      <w:r w:rsidR="00E40493" w:rsidRPr="00E92EA0">
        <w:rPr>
          <w:rFonts w:ascii="Trebuchet MS" w:eastAsia="Trebuchet MS" w:hAnsi="Trebuchet MS" w:cs="Trebuchet MS"/>
          <w:bCs/>
          <w:caps w:val="0"/>
          <w:color w:val="auto"/>
          <w:kern w:val="32"/>
          <w:szCs w:val="32"/>
          <w:lang w:eastAsia="en-US"/>
        </w:rPr>
        <w:t>5</w:t>
      </w:r>
      <w:r w:rsidRPr="00E92EA0">
        <w:rPr>
          <w:rFonts w:ascii="Trebuchet MS" w:eastAsia="Trebuchet MS" w:hAnsi="Trebuchet MS" w:cs="Trebuchet MS"/>
          <w:bCs/>
          <w:caps w:val="0"/>
          <w:color w:val="auto"/>
          <w:kern w:val="32"/>
          <w:szCs w:val="32"/>
          <w:lang w:eastAsia="en-US"/>
        </w:rPr>
        <w:t xml:space="preserve"> </w:t>
      </w:r>
      <w:r w:rsidR="00503FC6" w:rsidRPr="00E92EA0">
        <w:rPr>
          <w:rFonts w:ascii="Trebuchet MS" w:eastAsia="Trebuchet MS" w:hAnsi="Trebuchet MS" w:cs="Trebuchet MS"/>
          <w:bCs/>
          <w:caps w:val="0"/>
          <w:color w:val="auto"/>
          <w:kern w:val="32"/>
          <w:szCs w:val="32"/>
          <w:lang w:eastAsia="en-US"/>
        </w:rPr>
        <w:t>– Assurances</w:t>
      </w:r>
      <w:bookmarkEnd w:id="71"/>
    </w:p>
    <w:p w14:paraId="7E2547AF" w14:textId="77777777" w:rsidR="00E608F7" w:rsidRPr="00E608F7" w:rsidRDefault="00E608F7" w:rsidP="00E608F7">
      <w:pPr>
        <w:rPr>
          <w:rFonts w:ascii="Trebuchet MS" w:hAnsi="Trebuchet MS" w:cs="Trebuchet MS"/>
          <w:color w:val="auto"/>
          <w:lang w:eastAsia="fr-FR"/>
        </w:rPr>
      </w:pPr>
      <w:r w:rsidRPr="00E608F7">
        <w:rPr>
          <w:rFonts w:ascii="Trebuchet MS" w:hAnsi="Trebuchet MS" w:cs="Trebuchet MS"/>
          <w:color w:val="auto"/>
          <w:lang w:eastAsia="fr-FR"/>
        </w:rPr>
        <w:t>Par dérogation à l’article 9 du CCAG-PI, tout titulaire (mandataire et cotraitants inclus) doit justifier, avant la notification du contrat et avant tout commencement d'exécution, qu'il est titulaire des contrats d'assurances, au moyen d'une attestation établissant l'étendue de la responsabilité garantie.</w:t>
      </w:r>
    </w:p>
    <w:p w14:paraId="773C0958" w14:textId="77777777" w:rsidR="00E608F7" w:rsidRPr="00E608F7" w:rsidRDefault="00E608F7" w:rsidP="00E608F7">
      <w:pPr>
        <w:rPr>
          <w:rFonts w:ascii="Trebuchet MS" w:hAnsi="Trebuchet MS" w:cs="Trebuchet MS"/>
          <w:color w:val="auto"/>
          <w:lang w:eastAsia="fr-FR"/>
        </w:rPr>
      </w:pPr>
      <w:r w:rsidRPr="00E608F7">
        <w:rPr>
          <w:rFonts w:ascii="Trebuchet MS" w:hAnsi="Trebuchet MS" w:cs="Trebuchet MS"/>
          <w:color w:val="auto"/>
          <w:lang w:eastAsia="fr-FR"/>
        </w:rPr>
        <w:t>À tout moment durant l’exécution de la prestation, le titulaire doit être en mesure de produire cette attestation, sur demande du pouvoir adjudicateur et dans un délai de quinze jours à compter de la réception de la demande.</w:t>
      </w:r>
    </w:p>
    <w:p w14:paraId="553F7013" w14:textId="77777777" w:rsidR="00E608F7" w:rsidRPr="00E608F7" w:rsidRDefault="00E608F7" w:rsidP="00E608F7">
      <w:pPr>
        <w:rPr>
          <w:rFonts w:ascii="Trebuchet MS" w:hAnsi="Trebuchet MS" w:cs="Trebuchet MS"/>
          <w:color w:val="auto"/>
          <w:lang w:eastAsia="fr-FR"/>
        </w:rPr>
      </w:pPr>
      <w:r w:rsidRPr="00E608F7">
        <w:rPr>
          <w:rFonts w:ascii="Trebuchet MS" w:hAnsi="Trebuchet MS" w:cs="Trebuchet MS"/>
          <w:color w:val="auto"/>
          <w:lang w:eastAsia="fr-FR"/>
        </w:rPr>
        <w:t>Il doit donc contracter :</w:t>
      </w:r>
    </w:p>
    <w:p w14:paraId="7DBB7386" w14:textId="77777777" w:rsidR="00E608F7" w:rsidRPr="00E608F7" w:rsidRDefault="00E608F7" w:rsidP="00E608F7">
      <w:pPr>
        <w:rPr>
          <w:rFonts w:ascii="Trebuchet MS" w:hAnsi="Trebuchet MS" w:cs="Trebuchet MS"/>
          <w:color w:val="auto"/>
          <w:lang w:eastAsia="fr-FR"/>
        </w:rPr>
      </w:pPr>
      <w:r w:rsidRPr="00E608F7">
        <w:rPr>
          <w:rFonts w:ascii="Trebuchet MS" w:hAnsi="Trebuchet MS" w:cs="Trebuchet MS"/>
          <w:color w:val="auto"/>
          <w:lang w:eastAsia="fr-FR"/>
        </w:rPr>
        <w:t xml:space="preserve">- une assurance au titre de la responsabilité civile découlant des articles 1240 à 1242 du Code civil, garantissant les tiers en cas d'accidents ou de dommages causés par l'exécution des </w:t>
      </w:r>
      <w:r w:rsidR="00054EF9">
        <w:rPr>
          <w:rFonts w:ascii="Trebuchet MS" w:hAnsi="Trebuchet MS" w:cs="Trebuchet MS"/>
          <w:color w:val="auto"/>
          <w:lang w:eastAsia="fr-FR"/>
        </w:rPr>
        <w:t>prestations</w:t>
      </w:r>
      <w:r w:rsidRPr="00E608F7">
        <w:rPr>
          <w:rFonts w:ascii="Trebuchet MS" w:hAnsi="Trebuchet MS" w:cs="Trebuchet MS"/>
          <w:color w:val="auto"/>
          <w:lang w:eastAsia="fr-FR"/>
        </w:rPr>
        <w:t>.</w:t>
      </w:r>
    </w:p>
    <w:p w14:paraId="1B4BC7BB" w14:textId="77777777" w:rsidR="00503FC6" w:rsidRPr="00500195" w:rsidRDefault="00E608F7" w:rsidP="00E608F7">
      <w:pPr>
        <w:rPr>
          <w:color w:val="auto"/>
        </w:rPr>
      </w:pPr>
      <w:r w:rsidRPr="00E608F7">
        <w:rPr>
          <w:rFonts w:ascii="Trebuchet MS" w:hAnsi="Trebuchet MS" w:cs="Trebuchet MS"/>
          <w:color w:val="auto"/>
          <w:lang w:eastAsia="fr-FR"/>
        </w:rPr>
        <w:t>Le défaut d’assurance entraîne la résiliation du marché aux frais et risques du titulaire.</w:t>
      </w:r>
    </w:p>
    <w:p w14:paraId="453A01B6" w14:textId="77777777" w:rsidR="009C1D3A" w:rsidRPr="00304535" w:rsidRDefault="00E608F7"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72" w:name="_Toc83888572"/>
      <w:r>
        <w:rPr>
          <w:rFonts w:ascii="Trebuchet MS" w:eastAsia="Trebuchet MS" w:hAnsi="Trebuchet MS" w:cs="Trebuchet MS"/>
          <w:bCs/>
          <w:caps w:val="0"/>
          <w:color w:val="auto"/>
          <w:kern w:val="32"/>
          <w:szCs w:val="32"/>
          <w:lang w:eastAsia="en-US"/>
        </w:rPr>
        <w:lastRenderedPageBreak/>
        <w:t>1</w:t>
      </w:r>
      <w:r w:rsidR="00E40493">
        <w:rPr>
          <w:rFonts w:ascii="Trebuchet MS" w:eastAsia="Trebuchet MS" w:hAnsi="Trebuchet MS" w:cs="Trebuchet MS"/>
          <w:bCs/>
          <w:caps w:val="0"/>
          <w:color w:val="auto"/>
          <w:kern w:val="32"/>
          <w:szCs w:val="32"/>
          <w:lang w:eastAsia="en-US"/>
        </w:rPr>
        <w:t>6</w:t>
      </w:r>
      <w:r>
        <w:rPr>
          <w:rFonts w:ascii="Trebuchet MS" w:eastAsia="Trebuchet MS" w:hAnsi="Trebuchet MS" w:cs="Trebuchet MS"/>
          <w:bCs/>
          <w:caps w:val="0"/>
          <w:color w:val="auto"/>
          <w:kern w:val="32"/>
          <w:szCs w:val="32"/>
          <w:lang w:eastAsia="en-US"/>
        </w:rPr>
        <w:t xml:space="preserve"> </w:t>
      </w:r>
      <w:r w:rsidR="00503FC6" w:rsidRPr="00304535">
        <w:rPr>
          <w:rFonts w:ascii="Trebuchet MS" w:eastAsia="Trebuchet MS" w:hAnsi="Trebuchet MS" w:cs="Trebuchet MS"/>
          <w:bCs/>
          <w:caps w:val="0"/>
          <w:color w:val="auto"/>
          <w:kern w:val="32"/>
          <w:szCs w:val="32"/>
          <w:lang w:eastAsia="en-US"/>
        </w:rPr>
        <w:t>- Résiliation du contrat</w:t>
      </w:r>
      <w:bookmarkEnd w:id="72"/>
    </w:p>
    <w:p w14:paraId="5D608678" w14:textId="77777777" w:rsidR="009C1D3A" w:rsidRPr="00211626" w:rsidRDefault="00E608F7"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73" w:name="_Toc83888573"/>
      <w:r>
        <w:rPr>
          <w:rFonts w:ascii="Trebuchet MS" w:eastAsia="Trebuchet MS" w:hAnsi="Trebuchet MS" w:cs="Trebuchet MS"/>
          <w:bCs/>
          <w:iCs/>
          <w:caps w:val="0"/>
          <w:color w:val="auto"/>
          <w:szCs w:val="28"/>
          <w:lang w:eastAsia="en-US"/>
        </w:rPr>
        <w:t>1</w:t>
      </w:r>
      <w:r w:rsidR="00E40493">
        <w:rPr>
          <w:rFonts w:ascii="Trebuchet MS" w:eastAsia="Trebuchet MS" w:hAnsi="Trebuchet MS" w:cs="Trebuchet MS"/>
          <w:bCs/>
          <w:iCs/>
          <w:caps w:val="0"/>
          <w:color w:val="auto"/>
          <w:szCs w:val="28"/>
          <w:lang w:eastAsia="en-US"/>
        </w:rPr>
        <w:t>6</w:t>
      </w:r>
      <w:r>
        <w:rPr>
          <w:rFonts w:ascii="Trebuchet MS" w:eastAsia="Trebuchet MS" w:hAnsi="Trebuchet MS" w:cs="Trebuchet MS"/>
          <w:bCs/>
          <w:iCs/>
          <w:caps w:val="0"/>
          <w:color w:val="auto"/>
          <w:szCs w:val="28"/>
          <w:lang w:eastAsia="en-US"/>
        </w:rPr>
        <w:t xml:space="preserve">.1 </w:t>
      </w:r>
      <w:r w:rsidR="00503FC6" w:rsidRPr="00211626">
        <w:rPr>
          <w:rFonts w:ascii="Trebuchet MS" w:eastAsia="Trebuchet MS" w:hAnsi="Trebuchet MS" w:cs="Trebuchet MS"/>
          <w:bCs/>
          <w:iCs/>
          <w:caps w:val="0"/>
          <w:color w:val="auto"/>
          <w:szCs w:val="28"/>
          <w:lang w:eastAsia="en-US"/>
        </w:rPr>
        <w:t>- Conditions de résiliation</w:t>
      </w:r>
      <w:bookmarkEnd w:id="73"/>
    </w:p>
    <w:p w14:paraId="5B13A440" w14:textId="77777777" w:rsidR="009C1D3A" w:rsidRPr="00E172AB" w:rsidRDefault="009C1D3A" w:rsidP="00165122">
      <w:pPr>
        <w:pStyle w:val="Default"/>
        <w:jc w:val="both"/>
        <w:rPr>
          <w:color w:val="auto"/>
          <w:sz w:val="20"/>
          <w:szCs w:val="20"/>
        </w:rPr>
      </w:pPr>
      <w:r w:rsidRPr="00E172AB">
        <w:rPr>
          <w:color w:val="auto"/>
          <w:sz w:val="20"/>
          <w:szCs w:val="20"/>
        </w:rPr>
        <w:t xml:space="preserve">Les conditions de résiliation du marché sont définies au CCAG-PI. </w:t>
      </w:r>
    </w:p>
    <w:p w14:paraId="1B91125B" w14:textId="77777777" w:rsidR="00B2691B" w:rsidRPr="00E172AB" w:rsidRDefault="00B2691B" w:rsidP="00E608F7">
      <w:pPr>
        <w:pStyle w:val="ParagrapheIndent2"/>
        <w:spacing w:before="120" w:after="120" w:line="232" w:lineRule="exact"/>
        <w:ind w:left="23" w:right="23"/>
        <w:jc w:val="both"/>
        <w:rPr>
          <w:lang w:val="fr-FR"/>
        </w:rPr>
      </w:pPr>
      <w:r w:rsidRPr="00E172AB">
        <w:rPr>
          <w:lang w:val="fr-FR"/>
        </w:rPr>
        <w:t xml:space="preserve">Par dérogation à l’article 20 du CCAG-PI, l’arrêt de l’exécution des prestations n’entraîne pas la résiliation du marché, sauf si la décision prise le prévoit expressément. </w:t>
      </w:r>
    </w:p>
    <w:p w14:paraId="2779DE23" w14:textId="77777777" w:rsidR="00E608F7" w:rsidRDefault="00E608F7" w:rsidP="00165122">
      <w:pPr>
        <w:pStyle w:val="ParagrapheIndent2"/>
        <w:spacing w:after="120" w:line="232" w:lineRule="exact"/>
        <w:ind w:left="20" w:right="20"/>
        <w:jc w:val="both"/>
        <w:rPr>
          <w:rFonts w:eastAsia="Times New Roman"/>
          <w:szCs w:val="20"/>
          <w:lang w:val="fr-FR" w:eastAsia="fr-FR"/>
        </w:rPr>
      </w:pPr>
      <w:r w:rsidRPr="00E608F7">
        <w:rPr>
          <w:rFonts w:eastAsia="Times New Roman"/>
          <w:szCs w:val="20"/>
          <w:lang w:val="fr-FR" w:eastAsia="fr-FR"/>
        </w:rPr>
        <w:t>Par dérogation à l'article 33 du CCAG-PI, en cas de résiliation du marché pour motif d'intérêt général par le pouvoir adjudicateur, le titulaire ne percevra aucune indemnisation.</w:t>
      </w:r>
    </w:p>
    <w:p w14:paraId="094BBD95" w14:textId="77777777" w:rsidR="001E59D8" w:rsidRPr="00E608F7" w:rsidRDefault="009C1D3A" w:rsidP="00E608F7">
      <w:pPr>
        <w:pStyle w:val="ParagrapheIndent2"/>
        <w:spacing w:after="120" w:line="232" w:lineRule="exact"/>
        <w:ind w:left="20" w:right="20"/>
        <w:jc w:val="both"/>
        <w:rPr>
          <w:lang w:val="fr-FR"/>
        </w:rPr>
      </w:pPr>
      <w:r w:rsidRPr="00165122">
        <w:rPr>
          <w:szCs w:val="20"/>
          <w:lang w:val="fr-FR"/>
        </w:rPr>
        <w:t>En cas d'inexactitude des documents et renseignements mentionnés aux articles L.2142-1, R.2142-3, R.2142-4 et R.2143-3 du Code de la commande publique, ou de refus de produire les pièces prévues aux articles D.8222-5 ou D.8222-7 à 8 du Code du travail c</w:t>
      </w:r>
      <w:r w:rsidRPr="00E172AB">
        <w:rPr>
          <w:szCs w:val="20"/>
          <w:lang w:val="fr-FR"/>
        </w:rPr>
        <w:t xml:space="preserve">onformément à l'article R.2143-8 du Code de la commande publique, le contrat sera </w:t>
      </w:r>
      <w:r w:rsidR="00503FC6" w:rsidRPr="00E172AB">
        <w:rPr>
          <w:szCs w:val="20"/>
          <w:lang w:val="fr-FR"/>
        </w:rPr>
        <w:t>résilié aux torts du titulaire.</w:t>
      </w:r>
      <w:r w:rsidR="001E59D8" w:rsidRPr="00E172AB">
        <w:rPr>
          <w:lang w:val="fr-FR"/>
        </w:rPr>
        <w:t xml:space="preserve"> Le pouvoir adjudicateur se réserve la possibilité de faire exécuter par un tiers les prestations aux frais et risques du titulaire.</w:t>
      </w:r>
    </w:p>
    <w:p w14:paraId="39B4C0F1" w14:textId="77777777" w:rsidR="009C1D3A" w:rsidRPr="00211626" w:rsidRDefault="00E608F7" w:rsidP="00211626">
      <w:pPr>
        <w:pStyle w:val="Titre2"/>
        <w:keepNext/>
        <w:shd w:val="clear" w:color="auto" w:fill="auto"/>
        <w:suppressAutoHyphens w:val="0"/>
        <w:spacing w:before="120" w:after="60"/>
        <w:ind w:left="738" w:right="23"/>
        <w:rPr>
          <w:rFonts w:ascii="Trebuchet MS" w:eastAsia="Trebuchet MS" w:hAnsi="Trebuchet MS" w:cs="Trebuchet MS"/>
          <w:bCs/>
          <w:iCs/>
          <w:caps w:val="0"/>
          <w:color w:val="auto"/>
          <w:szCs w:val="28"/>
          <w:lang w:eastAsia="en-US"/>
        </w:rPr>
      </w:pPr>
      <w:bookmarkStart w:id="74" w:name="_Toc83888574"/>
      <w:r>
        <w:rPr>
          <w:rFonts w:ascii="Trebuchet MS" w:eastAsia="Trebuchet MS" w:hAnsi="Trebuchet MS" w:cs="Trebuchet MS"/>
          <w:bCs/>
          <w:iCs/>
          <w:caps w:val="0"/>
          <w:color w:val="auto"/>
          <w:szCs w:val="28"/>
          <w:lang w:eastAsia="en-US"/>
        </w:rPr>
        <w:t>1</w:t>
      </w:r>
      <w:r w:rsidR="00E40493">
        <w:rPr>
          <w:rFonts w:ascii="Trebuchet MS" w:eastAsia="Trebuchet MS" w:hAnsi="Trebuchet MS" w:cs="Trebuchet MS"/>
          <w:bCs/>
          <w:iCs/>
          <w:caps w:val="0"/>
          <w:color w:val="auto"/>
          <w:szCs w:val="28"/>
          <w:lang w:eastAsia="en-US"/>
        </w:rPr>
        <w:t>6</w:t>
      </w:r>
      <w:r>
        <w:rPr>
          <w:rFonts w:ascii="Trebuchet MS" w:eastAsia="Trebuchet MS" w:hAnsi="Trebuchet MS" w:cs="Trebuchet MS"/>
          <w:bCs/>
          <w:iCs/>
          <w:caps w:val="0"/>
          <w:color w:val="auto"/>
          <w:szCs w:val="28"/>
          <w:lang w:eastAsia="en-US"/>
        </w:rPr>
        <w:t xml:space="preserve">.2 </w:t>
      </w:r>
      <w:r w:rsidR="009C1D3A" w:rsidRPr="00211626">
        <w:rPr>
          <w:rFonts w:ascii="Trebuchet MS" w:eastAsia="Trebuchet MS" w:hAnsi="Trebuchet MS" w:cs="Trebuchet MS"/>
          <w:bCs/>
          <w:iCs/>
          <w:caps w:val="0"/>
          <w:color w:val="auto"/>
          <w:szCs w:val="28"/>
          <w:lang w:eastAsia="en-US"/>
        </w:rPr>
        <w:t>- Redress</w:t>
      </w:r>
      <w:r w:rsidR="00503FC6" w:rsidRPr="00211626">
        <w:rPr>
          <w:rFonts w:ascii="Trebuchet MS" w:eastAsia="Trebuchet MS" w:hAnsi="Trebuchet MS" w:cs="Trebuchet MS"/>
          <w:bCs/>
          <w:iCs/>
          <w:caps w:val="0"/>
          <w:color w:val="auto"/>
          <w:szCs w:val="28"/>
          <w:lang w:eastAsia="en-US"/>
        </w:rPr>
        <w:t>ement ou liquidation judiciaire</w:t>
      </w:r>
      <w:bookmarkEnd w:id="74"/>
    </w:p>
    <w:p w14:paraId="665A9FC9" w14:textId="77777777" w:rsidR="009C1D3A" w:rsidRPr="00500195" w:rsidRDefault="009C1D3A" w:rsidP="00165122">
      <w:pPr>
        <w:pStyle w:val="Default"/>
        <w:jc w:val="both"/>
        <w:rPr>
          <w:color w:val="auto"/>
          <w:sz w:val="20"/>
          <w:szCs w:val="20"/>
        </w:rPr>
      </w:pPr>
      <w:r w:rsidRPr="00500195">
        <w:rPr>
          <w:color w:val="auto"/>
          <w:sz w:val="20"/>
          <w:szCs w:val="20"/>
        </w:rPr>
        <w:t xml:space="preserve">Le jugement instituant le redressement ou la liquidation judiciaire est notifié immédiatement au pouvoir adjudicateur par le titulaire du marché. Il en va de même de tout jugement ou décision susceptible d'avoir un effet sur l'exécution du marché. </w:t>
      </w:r>
    </w:p>
    <w:p w14:paraId="3DB0D1BD" w14:textId="77777777" w:rsidR="009C1D3A" w:rsidRPr="00500195" w:rsidRDefault="009C1D3A" w:rsidP="00165122">
      <w:pPr>
        <w:pStyle w:val="Default"/>
        <w:jc w:val="both"/>
        <w:rPr>
          <w:color w:val="auto"/>
          <w:sz w:val="20"/>
          <w:szCs w:val="20"/>
        </w:rPr>
      </w:pPr>
      <w:r w:rsidRPr="00500195">
        <w:rPr>
          <w:color w:val="auto"/>
          <w:sz w:val="20"/>
          <w:szCs w:val="20"/>
        </w:rPr>
        <w:t xml:space="preserve">Le pouvoir adjudicateur adresse à l'administrateur ou au liquidateur une mise en demeure lui demandant s'il entend exiger l'exécution du marché. </w:t>
      </w:r>
    </w:p>
    <w:p w14:paraId="436B12D5" w14:textId="77777777" w:rsidR="009C1D3A" w:rsidRPr="00500195" w:rsidRDefault="009C1D3A" w:rsidP="00165122">
      <w:pPr>
        <w:pStyle w:val="Default"/>
        <w:jc w:val="both"/>
        <w:rPr>
          <w:color w:val="auto"/>
          <w:sz w:val="20"/>
          <w:szCs w:val="20"/>
        </w:rPr>
      </w:pPr>
      <w:r w:rsidRPr="00500195">
        <w:rPr>
          <w:color w:val="auto"/>
          <w:sz w:val="20"/>
          <w:szCs w:val="20"/>
        </w:rPr>
        <w:t xml:space="preserve">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 </w:t>
      </w:r>
    </w:p>
    <w:p w14:paraId="7DBE40AE" w14:textId="77777777" w:rsidR="009C1D3A" w:rsidRPr="00745763" w:rsidRDefault="009C1D3A" w:rsidP="00165122">
      <w:pPr>
        <w:pStyle w:val="Default"/>
        <w:jc w:val="both"/>
        <w:rPr>
          <w:color w:val="auto"/>
          <w:sz w:val="20"/>
          <w:szCs w:val="20"/>
        </w:rPr>
      </w:pPr>
      <w:r w:rsidRPr="00500195">
        <w:rPr>
          <w:color w:val="auto"/>
          <w:sz w:val="20"/>
          <w:szCs w:val="20"/>
        </w:rPr>
        <w:t>En cas de réponse négative ou de l'absence de réponse dans le délai d'un mois à compter de l'envoi</w:t>
      </w:r>
      <w:r w:rsidRPr="000E3F27">
        <w:rPr>
          <w:i/>
          <w:color w:val="auto"/>
          <w:sz w:val="20"/>
          <w:szCs w:val="20"/>
        </w:rPr>
        <w:t xml:space="preserve"> </w:t>
      </w:r>
      <w:r w:rsidRPr="00745763">
        <w:rPr>
          <w:color w:val="auto"/>
          <w:sz w:val="20"/>
          <w:szCs w:val="20"/>
        </w:rPr>
        <w:t xml:space="preserve">de la mise en demeure, la résiliation du marché est prononcée. </w:t>
      </w:r>
    </w:p>
    <w:p w14:paraId="06C4421C" w14:textId="77777777" w:rsidR="009C1D3A" w:rsidRPr="00745763" w:rsidRDefault="009C1D3A" w:rsidP="00165122">
      <w:pPr>
        <w:rPr>
          <w:rFonts w:ascii="Trebuchet MS" w:hAnsi="Trebuchet MS" w:cs="Trebuchet MS"/>
          <w:color w:val="auto"/>
          <w:lang w:eastAsia="fr-FR"/>
        </w:rPr>
      </w:pPr>
      <w:r w:rsidRPr="00745763">
        <w:rPr>
          <w:rFonts w:ascii="Trebuchet MS" w:hAnsi="Trebuchet MS" w:cs="Trebuchet MS"/>
          <w:color w:val="auto"/>
          <w:lang w:eastAsia="fr-FR"/>
        </w:rPr>
        <w:t>Ce délai d'un mois peut être prolongé ou raccourci si, avant l'expiration dudit délai, le juge commissaire a accordé à l'administrateur ou au liquidateur une prolongation, ou lui a imparti un délai plus court.</w:t>
      </w:r>
    </w:p>
    <w:p w14:paraId="3228D90E" w14:textId="77777777" w:rsidR="009C1D3A" w:rsidRPr="00745763" w:rsidRDefault="009C1D3A" w:rsidP="00165122">
      <w:pPr>
        <w:pStyle w:val="Default"/>
        <w:jc w:val="both"/>
        <w:rPr>
          <w:color w:val="auto"/>
          <w:sz w:val="20"/>
          <w:szCs w:val="20"/>
        </w:rPr>
      </w:pPr>
      <w:r w:rsidRPr="00745763">
        <w:rPr>
          <w:color w:val="auto"/>
          <w:sz w:val="20"/>
          <w:szCs w:val="20"/>
        </w:rPr>
        <w:t xml:space="preserve">La résiliation prend effet à la date de décision de l'administrateur, du liquidateur ou du titulaire de renoncer à poursuivre l'exécution du marché, ou à l'expiration du délai d'un mois ci-dessus. </w:t>
      </w:r>
    </w:p>
    <w:p w14:paraId="641BC05B" w14:textId="77777777" w:rsidR="009C1D3A" w:rsidRPr="00745763" w:rsidRDefault="009C1D3A" w:rsidP="00165122">
      <w:pPr>
        <w:pStyle w:val="Default"/>
        <w:jc w:val="both"/>
        <w:rPr>
          <w:color w:val="auto"/>
          <w:sz w:val="20"/>
          <w:szCs w:val="20"/>
        </w:rPr>
      </w:pPr>
      <w:r w:rsidRPr="00745763">
        <w:rPr>
          <w:color w:val="auto"/>
          <w:sz w:val="20"/>
          <w:szCs w:val="20"/>
        </w:rPr>
        <w:t>Elle n'ouvre droit, pour le</w:t>
      </w:r>
      <w:r w:rsidR="00503FC6" w:rsidRPr="00745763">
        <w:rPr>
          <w:color w:val="auto"/>
          <w:sz w:val="20"/>
          <w:szCs w:val="20"/>
        </w:rPr>
        <w:t xml:space="preserve"> titulaire, à aucune indemnité.</w:t>
      </w:r>
    </w:p>
    <w:p w14:paraId="17AF4DD6" w14:textId="77777777" w:rsidR="009C1D3A" w:rsidRPr="00304535" w:rsidRDefault="00E608F7"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75" w:name="_Toc83888575"/>
      <w:r>
        <w:rPr>
          <w:rFonts w:ascii="Trebuchet MS" w:eastAsia="Trebuchet MS" w:hAnsi="Trebuchet MS" w:cs="Trebuchet MS"/>
          <w:bCs/>
          <w:caps w:val="0"/>
          <w:color w:val="auto"/>
          <w:kern w:val="32"/>
          <w:szCs w:val="32"/>
          <w:lang w:eastAsia="en-US"/>
        </w:rPr>
        <w:t>1</w:t>
      </w:r>
      <w:r w:rsidR="00E40493">
        <w:rPr>
          <w:rFonts w:ascii="Trebuchet MS" w:eastAsia="Trebuchet MS" w:hAnsi="Trebuchet MS" w:cs="Trebuchet MS"/>
          <w:bCs/>
          <w:caps w:val="0"/>
          <w:color w:val="auto"/>
          <w:kern w:val="32"/>
          <w:szCs w:val="32"/>
          <w:lang w:eastAsia="en-US"/>
        </w:rPr>
        <w:t>7</w:t>
      </w:r>
      <w:r>
        <w:rPr>
          <w:rFonts w:ascii="Trebuchet MS" w:eastAsia="Trebuchet MS" w:hAnsi="Trebuchet MS" w:cs="Trebuchet MS"/>
          <w:bCs/>
          <w:caps w:val="0"/>
          <w:color w:val="auto"/>
          <w:kern w:val="32"/>
          <w:szCs w:val="32"/>
          <w:lang w:eastAsia="en-US"/>
        </w:rPr>
        <w:t xml:space="preserve"> </w:t>
      </w:r>
      <w:r w:rsidR="009C1D3A" w:rsidRPr="00304535">
        <w:rPr>
          <w:rFonts w:ascii="Trebuchet MS" w:eastAsia="Trebuchet MS" w:hAnsi="Trebuchet MS" w:cs="Trebuchet MS"/>
          <w:bCs/>
          <w:caps w:val="0"/>
          <w:color w:val="auto"/>
          <w:kern w:val="32"/>
          <w:szCs w:val="32"/>
          <w:lang w:eastAsia="en-US"/>
        </w:rPr>
        <w:t>- R</w:t>
      </w:r>
      <w:r w:rsidR="00503FC6" w:rsidRPr="00304535">
        <w:rPr>
          <w:rFonts w:ascii="Trebuchet MS" w:eastAsia="Trebuchet MS" w:hAnsi="Trebuchet MS" w:cs="Trebuchet MS"/>
          <w:bCs/>
          <w:caps w:val="0"/>
          <w:color w:val="auto"/>
          <w:kern w:val="32"/>
          <w:szCs w:val="32"/>
          <w:lang w:eastAsia="en-US"/>
        </w:rPr>
        <w:t>èglement des litiges et langues</w:t>
      </w:r>
      <w:bookmarkEnd w:id="75"/>
    </w:p>
    <w:p w14:paraId="3B49B800" w14:textId="77777777" w:rsidR="001E59D8" w:rsidRPr="00E172AB" w:rsidRDefault="001E59D8" w:rsidP="00165122">
      <w:pPr>
        <w:pStyle w:val="Default"/>
        <w:jc w:val="both"/>
        <w:rPr>
          <w:color w:val="auto"/>
          <w:sz w:val="20"/>
          <w:szCs w:val="20"/>
        </w:rPr>
      </w:pPr>
      <w:r w:rsidRPr="00E172AB">
        <w:rPr>
          <w:color w:val="auto"/>
          <w:sz w:val="20"/>
          <w:szCs w:val="20"/>
        </w:rPr>
        <w:t>Tout différend entre le titulaire et le pouvoir adjudicateur doit faire l’objet de la part du titulaire, d’un mémoire en réclamation qui doit être remis au pouvoir adjudicateur qui devra notifier sa décision dans un délai de 2 mois, en application de l’article 37 du CCAG-PI. Si le désaccord persiste les deux parties s’engagent à saisir obligatoirement le Comité Consultatif de règlement amiable des litiges avant tout recours contentieux.</w:t>
      </w:r>
    </w:p>
    <w:p w14:paraId="1624A6C1" w14:textId="77777777" w:rsidR="001E59D8" w:rsidRPr="00E172AB" w:rsidRDefault="001E59D8" w:rsidP="00605645">
      <w:pPr>
        <w:pStyle w:val="Default"/>
        <w:spacing w:before="120"/>
        <w:jc w:val="both"/>
        <w:rPr>
          <w:color w:val="auto"/>
          <w:sz w:val="20"/>
          <w:szCs w:val="20"/>
        </w:rPr>
      </w:pPr>
      <w:r w:rsidRPr="00E172AB">
        <w:rPr>
          <w:color w:val="auto"/>
          <w:sz w:val="20"/>
          <w:szCs w:val="20"/>
        </w:rPr>
        <w:t xml:space="preserve">Les deux parties s’engagent à saisir obligatoirement le Comité Consultatif de règlement amiable des litiges - CCIRA de Bordeaux, avant tout recours contentieux. </w:t>
      </w:r>
    </w:p>
    <w:p w14:paraId="171DE9EC" w14:textId="77777777" w:rsidR="001E59D8" w:rsidRPr="00E172AB" w:rsidRDefault="001E59D8" w:rsidP="00605645">
      <w:pPr>
        <w:pStyle w:val="Default"/>
        <w:spacing w:before="60"/>
        <w:jc w:val="both"/>
        <w:rPr>
          <w:color w:val="auto"/>
          <w:sz w:val="20"/>
          <w:szCs w:val="20"/>
        </w:rPr>
      </w:pPr>
      <w:r w:rsidRPr="00E172AB">
        <w:rPr>
          <w:color w:val="auto"/>
          <w:sz w:val="20"/>
          <w:szCs w:val="20"/>
        </w:rPr>
        <w:t xml:space="preserve">Un protocole transactionnel pourrait être conclu le cas échant en accord avec les parties. </w:t>
      </w:r>
    </w:p>
    <w:p w14:paraId="71A3B1DD" w14:textId="77777777" w:rsidR="009C1D3A" w:rsidRPr="00745763" w:rsidRDefault="009C1D3A" w:rsidP="00605645">
      <w:pPr>
        <w:pStyle w:val="Default"/>
        <w:spacing w:beforeLines="60" w:before="144"/>
        <w:jc w:val="both"/>
        <w:rPr>
          <w:color w:val="auto"/>
          <w:sz w:val="20"/>
          <w:szCs w:val="20"/>
        </w:rPr>
      </w:pPr>
      <w:r w:rsidRPr="00745763">
        <w:rPr>
          <w:color w:val="auto"/>
          <w:sz w:val="20"/>
          <w:szCs w:val="20"/>
        </w:rPr>
        <w:t xml:space="preserve">En cas de litige, seul le Tribunal Administratif de Bordeaux est compétent en la matière. </w:t>
      </w:r>
    </w:p>
    <w:p w14:paraId="2FEB4ECB" w14:textId="77777777" w:rsidR="009C1D3A" w:rsidRPr="00745763" w:rsidRDefault="00E172AB" w:rsidP="00605645">
      <w:pPr>
        <w:pStyle w:val="Default"/>
        <w:spacing w:beforeLines="60" w:before="144"/>
        <w:jc w:val="both"/>
        <w:rPr>
          <w:color w:val="auto"/>
          <w:sz w:val="20"/>
          <w:szCs w:val="20"/>
        </w:rPr>
      </w:pPr>
      <w:r>
        <w:rPr>
          <w:color w:val="auto"/>
          <w:sz w:val="20"/>
          <w:szCs w:val="20"/>
        </w:rPr>
        <w:t>T</w:t>
      </w:r>
      <w:r w:rsidR="009C1D3A" w:rsidRPr="00745763">
        <w:rPr>
          <w:color w:val="auto"/>
          <w:sz w:val="20"/>
          <w:szCs w:val="20"/>
        </w:rPr>
        <w:t>ous les documents, inscriptions sur matériel, correspondances, demandes de paiement ou modes d'emploi doivent être entièrement rédigés en langue française ou accompagnés d'une traduction en français, certifiée conforme à l'origina</w:t>
      </w:r>
      <w:r w:rsidR="00503FC6" w:rsidRPr="00745763">
        <w:rPr>
          <w:color w:val="auto"/>
          <w:sz w:val="20"/>
          <w:szCs w:val="20"/>
        </w:rPr>
        <w:t>l par un traducteur assermenté.</w:t>
      </w:r>
    </w:p>
    <w:p w14:paraId="713A7D9C" w14:textId="77777777" w:rsidR="009C1D3A" w:rsidRPr="00304535" w:rsidRDefault="00605645" w:rsidP="00304535">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76" w:name="_Toc83888576"/>
      <w:r>
        <w:rPr>
          <w:rFonts w:ascii="Trebuchet MS" w:eastAsia="Trebuchet MS" w:hAnsi="Trebuchet MS" w:cs="Trebuchet MS"/>
          <w:bCs/>
          <w:caps w:val="0"/>
          <w:color w:val="auto"/>
          <w:kern w:val="32"/>
          <w:szCs w:val="32"/>
          <w:lang w:eastAsia="en-US"/>
        </w:rPr>
        <w:t>1</w:t>
      </w:r>
      <w:r w:rsidR="00E40493">
        <w:rPr>
          <w:rFonts w:ascii="Trebuchet MS" w:eastAsia="Trebuchet MS" w:hAnsi="Trebuchet MS" w:cs="Trebuchet MS"/>
          <w:bCs/>
          <w:caps w:val="0"/>
          <w:color w:val="auto"/>
          <w:kern w:val="32"/>
          <w:szCs w:val="32"/>
          <w:lang w:eastAsia="en-US"/>
        </w:rPr>
        <w:t>8</w:t>
      </w:r>
      <w:r>
        <w:rPr>
          <w:rFonts w:ascii="Trebuchet MS" w:eastAsia="Trebuchet MS" w:hAnsi="Trebuchet MS" w:cs="Trebuchet MS"/>
          <w:bCs/>
          <w:caps w:val="0"/>
          <w:color w:val="auto"/>
          <w:kern w:val="32"/>
          <w:szCs w:val="32"/>
          <w:lang w:eastAsia="en-US"/>
        </w:rPr>
        <w:t xml:space="preserve"> </w:t>
      </w:r>
      <w:r w:rsidR="00503FC6" w:rsidRPr="00304535">
        <w:rPr>
          <w:rFonts w:ascii="Trebuchet MS" w:eastAsia="Trebuchet MS" w:hAnsi="Trebuchet MS" w:cs="Trebuchet MS"/>
          <w:bCs/>
          <w:caps w:val="0"/>
          <w:color w:val="auto"/>
          <w:kern w:val="32"/>
          <w:szCs w:val="32"/>
          <w:lang w:eastAsia="en-US"/>
        </w:rPr>
        <w:t>– Dérogations</w:t>
      </w:r>
      <w:bookmarkEnd w:id="76"/>
    </w:p>
    <w:p w14:paraId="6BF1CEE4" w14:textId="77777777" w:rsidR="001E59D8" w:rsidRPr="00E172AB" w:rsidRDefault="001E59D8" w:rsidP="00E172AB">
      <w:pPr>
        <w:spacing w:after="120"/>
        <w:ind w:right="12"/>
        <w:rPr>
          <w:rFonts w:ascii="Trebuchet MS" w:hAnsi="Trebuchet MS" w:cs="Trebuchet MS"/>
          <w:color w:val="auto"/>
        </w:rPr>
      </w:pPr>
      <w:r w:rsidRPr="00E172AB">
        <w:rPr>
          <w:rFonts w:ascii="Trebuchet MS" w:hAnsi="Trebuchet MS" w:cs="Trebuchet MS"/>
          <w:color w:val="auto"/>
        </w:rPr>
        <w:t>- L'article 2 du CCAP déroge à l'article 4.1 du CCAG - Prestations Intellectuelles</w:t>
      </w:r>
    </w:p>
    <w:p w14:paraId="369AFF88" w14:textId="77777777" w:rsidR="00605645" w:rsidRPr="00605645" w:rsidRDefault="00605645" w:rsidP="00605645">
      <w:pPr>
        <w:spacing w:after="120"/>
        <w:ind w:right="12"/>
        <w:rPr>
          <w:rFonts w:ascii="Trebuchet MS" w:hAnsi="Trebuchet MS" w:cs="Trebuchet MS"/>
          <w:color w:val="auto"/>
        </w:rPr>
      </w:pPr>
      <w:r w:rsidRPr="00605645">
        <w:rPr>
          <w:rFonts w:ascii="Trebuchet MS" w:hAnsi="Trebuchet MS" w:cs="Trebuchet MS"/>
          <w:color w:val="auto"/>
        </w:rPr>
        <w:t>- L'article 2.1 du CCAP déroge à l'article 3.1 du CCAG - Prestations Intellectuelles</w:t>
      </w:r>
    </w:p>
    <w:p w14:paraId="7349E43D" w14:textId="77777777" w:rsidR="00605645" w:rsidRPr="00605645" w:rsidRDefault="00605645" w:rsidP="00605645">
      <w:pPr>
        <w:spacing w:after="120"/>
        <w:ind w:right="12"/>
        <w:rPr>
          <w:rFonts w:ascii="Trebuchet MS" w:hAnsi="Trebuchet MS" w:cs="Trebuchet MS"/>
          <w:color w:val="auto"/>
        </w:rPr>
      </w:pPr>
      <w:r w:rsidRPr="00605645">
        <w:rPr>
          <w:rFonts w:ascii="Trebuchet MS" w:hAnsi="Trebuchet MS" w:cs="Trebuchet MS"/>
          <w:color w:val="auto"/>
        </w:rPr>
        <w:t>- L'article 1</w:t>
      </w:r>
      <w:r>
        <w:rPr>
          <w:rFonts w:ascii="Trebuchet MS" w:hAnsi="Trebuchet MS" w:cs="Trebuchet MS"/>
          <w:color w:val="auto"/>
        </w:rPr>
        <w:t>1</w:t>
      </w:r>
      <w:r w:rsidRPr="00605645">
        <w:rPr>
          <w:rFonts w:ascii="Trebuchet MS" w:hAnsi="Trebuchet MS" w:cs="Trebuchet MS"/>
          <w:color w:val="auto"/>
        </w:rPr>
        <w:t>.1 du CCAP déroge à l'article 26 du CCAG - Prestations Intellectuelles</w:t>
      </w:r>
    </w:p>
    <w:p w14:paraId="74C5DE36" w14:textId="77777777" w:rsidR="00605645" w:rsidRPr="00605645" w:rsidRDefault="00605645" w:rsidP="00605645">
      <w:pPr>
        <w:spacing w:after="120"/>
        <w:ind w:right="12"/>
        <w:rPr>
          <w:rFonts w:ascii="Trebuchet MS" w:hAnsi="Trebuchet MS" w:cs="Trebuchet MS"/>
          <w:color w:val="auto"/>
        </w:rPr>
      </w:pPr>
      <w:r w:rsidRPr="00605645">
        <w:rPr>
          <w:rFonts w:ascii="Trebuchet MS" w:hAnsi="Trebuchet MS" w:cs="Trebuchet MS"/>
          <w:color w:val="auto"/>
        </w:rPr>
        <w:t>- L'article 1</w:t>
      </w:r>
      <w:r>
        <w:rPr>
          <w:rFonts w:ascii="Trebuchet MS" w:hAnsi="Trebuchet MS" w:cs="Trebuchet MS"/>
          <w:color w:val="auto"/>
        </w:rPr>
        <w:t>1</w:t>
      </w:r>
      <w:r w:rsidRPr="00605645">
        <w:rPr>
          <w:rFonts w:ascii="Trebuchet MS" w:hAnsi="Trebuchet MS" w:cs="Trebuchet MS"/>
          <w:color w:val="auto"/>
        </w:rPr>
        <w:t>.2 du CCAP déroge à l'article 27 du CCAG - Prestations Intellectuelles</w:t>
      </w:r>
    </w:p>
    <w:p w14:paraId="65EAA6BD" w14:textId="77777777" w:rsidR="00605645" w:rsidRPr="00E172AB" w:rsidRDefault="00605645" w:rsidP="00605645">
      <w:pPr>
        <w:spacing w:after="120"/>
        <w:ind w:right="12"/>
        <w:rPr>
          <w:rFonts w:ascii="Trebuchet MS" w:hAnsi="Trebuchet MS" w:cs="Trebuchet MS"/>
          <w:color w:val="auto"/>
        </w:rPr>
      </w:pPr>
      <w:r w:rsidRPr="00E172AB">
        <w:rPr>
          <w:rFonts w:ascii="Trebuchet MS" w:hAnsi="Trebuchet MS" w:cs="Trebuchet MS"/>
          <w:color w:val="auto"/>
        </w:rPr>
        <w:lastRenderedPageBreak/>
        <w:t>- L'article 1</w:t>
      </w:r>
      <w:r>
        <w:rPr>
          <w:rFonts w:ascii="Trebuchet MS" w:hAnsi="Trebuchet MS" w:cs="Trebuchet MS"/>
          <w:color w:val="auto"/>
        </w:rPr>
        <w:t xml:space="preserve">2 </w:t>
      </w:r>
      <w:r w:rsidRPr="00E172AB">
        <w:rPr>
          <w:rFonts w:ascii="Trebuchet MS" w:hAnsi="Trebuchet MS" w:cs="Trebuchet MS"/>
          <w:color w:val="auto"/>
        </w:rPr>
        <w:t>du CCAP déroge à l'article 20 du CCAG - Prestations Intellectuelles</w:t>
      </w:r>
    </w:p>
    <w:p w14:paraId="760B9ADD" w14:textId="77777777" w:rsidR="00605645" w:rsidRPr="00605645" w:rsidRDefault="00605645" w:rsidP="00605645">
      <w:pPr>
        <w:spacing w:after="120"/>
        <w:ind w:right="12"/>
        <w:rPr>
          <w:rFonts w:ascii="Trebuchet MS" w:hAnsi="Trebuchet MS" w:cs="Trebuchet MS"/>
          <w:color w:val="auto"/>
        </w:rPr>
      </w:pPr>
      <w:r w:rsidRPr="00605645">
        <w:rPr>
          <w:rFonts w:ascii="Trebuchet MS" w:hAnsi="Trebuchet MS" w:cs="Trebuchet MS"/>
          <w:color w:val="auto"/>
        </w:rPr>
        <w:t xml:space="preserve">- L'article 15.1 du CCAP déroge </w:t>
      </w:r>
      <w:r w:rsidR="00E4289D" w:rsidRPr="00E172AB">
        <w:rPr>
          <w:rFonts w:ascii="Trebuchet MS" w:hAnsi="Trebuchet MS" w:cs="Trebuchet MS"/>
          <w:color w:val="auto"/>
        </w:rPr>
        <w:t>aux article</w:t>
      </w:r>
      <w:r w:rsidR="00E4289D">
        <w:rPr>
          <w:rFonts w:ascii="Trebuchet MS" w:hAnsi="Trebuchet MS" w:cs="Trebuchet MS"/>
          <w:color w:val="auto"/>
        </w:rPr>
        <w:t>s</w:t>
      </w:r>
      <w:r w:rsidR="00E4289D" w:rsidRPr="00E172AB">
        <w:rPr>
          <w:rFonts w:ascii="Trebuchet MS" w:hAnsi="Trebuchet MS" w:cs="Trebuchet MS"/>
          <w:color w:val="auto"/>
        </w:rPr>
        <w:t xml:space="preserve"> </w:t>
      </w:r>
      <w:r w:rsidRPr="00605645">
        <w:rPr>
          <w:rFonts w:ascii="Trebuchet MS" w:hAnsi="Trebuchet MS" w:cs="Trebuchet MS"/>
          <w:color w:val="auto"/>
        </w:rPr>
        <w:t>14.1</w:t>
      </w:r>
      <w:r w:rsidR="00E4289D">
        <w:rPr>
          <w:rFonts w:ascii="Trebuchet MS" w:hAnsi="Trebuchet MS" w:cs="Trebuchet MS"/>
          <w:color w:val="auto"/>
        </w:rPr>
        <w:t xml:space="preserve"> et 14.3</w:t>
      </w:r>
      <w:r w:rsidRPr="00605645">
        <w:rPr>
          <w:rFonts w:ascii="Trebuchet MS" w:hAnsi="Trebuchet MS" w:cs="Trebuchet MS"/>
          <w:color w:val="auto"/>
        </w:rPr>
        <w:t xml:space="preserve"> du CCAG - Prestations Intellectuelles </w:t>
      </w:r>
    </w:p>
    <w:p w14:paraId="36411A4E" w14:textId="77777777" w:rsidR="001E59D8" w:rsidRPr="00E172AB" w:rsidRDefault="001E59D8" w:rsidP="00165122">
      <w:pPr>
        <w:spacing w:after="120"/>
        <w:ind w:right="12"/>
        <w:rPr>
          <w:rFonts w:ascii="Trebuchet MS" w:hAnsi="Trebuchet MS" w:cs="Trebuchet MS"/>
          <w:color w:val="auto"/>
        </w:rPr>
      </w:pPr>
      <w:r w:rsidRPr="00E172AB">
        <w:rPr>
          <w:rFonts w:ascii="Trebuchet MS" w:hAnsi="Trebuchet MS" w:cs="Trebuchet MS"/>
          <w:color w:val="auto"/>
        </w:rPr>
        <w:t>- L'article 1</w:t>
      </w:r>
      <w:r w:rsidR="00605645">
        <w:rPr>
          <w:rFonts w:ascii="Trebuchet MS" w:hAnsi="Trebuchet MS" w:cs="Trebuchet MS"/>
          <w:color w:val="auto"/>
        </w:rPr>
        <w:t>7</w:t>
      </w:r>
      <w:r w:rsidRPr="00E172AB">
        <w:rPr>
          <w:rFonts w:ascii="Trebuchet MS" w:hAnsi="Trebuchet MS" w:cs="Trebuchet MS"/>
          <w:color w:val="auto"/>
        </w:rPr>
        <w:t xml:space="preserve">.1 du CCAP déroge </w:t>
      </w:r>
      <w:r w:rsidR="00E172AB" w:rsidRPr="00E172AB">
        <w:rPr>
          <w:rFonts w:ascii="Trebuchet MS" w:hAnsi="Trebuchet MS" w:cs="Trebuchet MS"/>
          <w:color w:val="auto"/>
        </w:rPr>
        <w:t>aux article</w:t>
      </w:r>
      <w:r w:rsidR="00605645">
        <w:rPr>
          <w:rFonts w:ascii="Trebuchet MS" w:hAnsi="Trebuchet MS" w:cs="Trebuchet MS"/>
          <w:color w:val="auto"/>
        </w:rPr>
        <w:t>s</w:t>
      </w:r>
      <w:r w:rsidR="00E172AB" w:rsidRPr="00E172AB">
        <w:rPr>
          <w:rFonts w:ascii="Trebuchet MS" w:hAnsi="Trebuchet MS" w:cs="Trebuchet MS"/>
          <w:color w:val="auto"/>
        </w:rPr>
        <w:t xml:space="preserve"> 20 et33 </w:t>
      </w:r>
      <w:r w:rsidRPr="00E172AB">
        <w:rPr>
          <w:rFonts w:ascii="Trebuchet MS" w:hAnsi="Trebuchet MS" w:cs="Trebuchet MS"/>
          <w:color w:val="auto"/>
        </w:rPr>
        <w:t>du CCAG - Prestations Intellectuelles</w:t>
      </w:r>
    </w:p>
    <w:p w14:paraId="7A9AEC49" w14:textId="77777777" w:rsidR="00E4289D" w:rsidRDefault="00E4289D" w:rsidP="00E172AB">
      <w:pPr>
        <w:spacing w:after="120"/>
        <w:ind w:right="12"/>
        <w:rPr>
          <w:rFonts w:ascii="Trebuchet MS" w:hAnsi="Trebuchet MS" w:cs="Trebuchet MS"/>
          <w:color w:val="auto"/>
        </w:rPr>
      </w:pPr>
    </w:p>
    <w:p w14:paraId="2467B770" w14:textId="77777777" w:rsidR="00E4289D" w:rsidRDefault="00E4289D" w:rsidP="00E172AB">
      <w:pPr>
        <w:spacing w:after="120"/>
        <w:ind w:right="12"/>
        <w:rPr>
          <w:rFonts w:ascii="Trebuchet MS" w:hAnsi="Trebuchet MS" w:cs="Trebuchet MS"/>
          <w:color w:val="auto"/>
        </w:rPr>
      </w:pPr>
    </w:p>
    <w:p w14:paraId="39F51489" w14:textId="77777777" w:rsidR="00E4289D" w:rsidRDefault="00E4289D" w:rsidP="00E172AB">
      <w:pPr>
        <w:spacing w:after="120"/>
        <w:ind w:right="12"/>
        <w:rPr>
          <w:rFonts w:ascii="Trebuchet MS" w:hAnsi="Trebuchet MS" w:cs="Trebuchet MS"/>
          <w:color w:val="auto"/>
        </w:rPr>
      </w:pPr>
    </w:p>
    <w:p w14:paraId="0A21A53D" w14:textId="77777777" w:rsidR="009C1D3A" w:rsidRPr="00E172AB" w:rsidRDefault="009C1D3A" w:rsidP="00E172AB">
      <w:pPr>
        <w:spacing w:after="120"/>
        <w:ind w:right="12"/>
        <w:rPr>
          <w:rFonts w:ascii="Trebuchet MS" w:hAnsi="Trebuchet MS" w:cs="Trebuchet MS"/>
          <w:color w:val="auto"/>
        </w:rPr>
      </w:pPr>
      <w:r w:rsidRPr="00E172AB">
        <w:rPr>
          <w:rFonts w:ascii="Trebuchet MS" w:hAnsi="Trebuchet MS" w:cs="Trebuchet MS"/>
          <w:color w:val="auto"/>
        </w:rPr>
        <w:t>Lu et approuvé (cachet/signature)</w:t>
      </w:r>
    </w:p>
    <w:sectPr w:rsidR="009C1D3A" w:rsidRPr="00E172AB" w:rsidSect="00B65F0C">
      <w:footerReference w:type="default" r:id="rId15"/>
      <w:type w:val="continuous"/>
      <w:pgSz w:w="11906" w:h="16838"/>
      <w:pgMar w:top="1418" w:right="1412" w:bottom="1134" w:left="1418" w:header="720" w:footer="4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2A7F" w14:textId="77777777" w:rsidR="00B65F0C" w:rsidRDefault="00B65F0C" w:rsidP="00D34A45">
      <w:r>
        <w:separator/>
      </w:r>
    </w:p>
  </w:endnote>
  <w:endnote w:type="continuationSeparator" w:id="0">
    <w:p w14:paraId="0E6B20B7" w14:textId="77777777" w:rsidR="00B65F0C" w:rsidRDefault="00B65F0C" w:rsidP="00D34A45">
      <w:r>
        <w:continuationSeparator/>
      </w:r>
    </w:p>
  </w:endnote>
  <w:endnote w:type="continuationNotice" w:id="1">
    <w:p w14:paraId="3887CFBE" w14:textId="77777777" w:rsidR="00B65F0C" w:rsidRDefault="00B65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ao UI">
    <w:altName w:val="Leelawadee UI"/>
    <w:charset w:val="00"/>
    <w:family w:val="swiss"/>
    <w:pitch w:val="variable"/>
    <w:sig w:usb0="82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0"/>
    <w:family w:val="swiss"/>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662A" w14:textId="77777777" w:rsidR="008855CB" w:rsidRPr="00E26A0C" w:rsidRDefault="008855CB" w:rsidP="00E26A0C">
    <w:pPr>
      <w:pStyle w:val="Pieddepage"/>
      <w:jc w:val="center"/>
    </w:pPr>
    <w:r>
      <w:rPr>
        <w:rFonts w:ascii="Lao UI" w:hAnsi="Lao UI" w:cs="Lao UI"/>
        <w:color w:val="auto"/>
        <w:sz w:val="16"/>
        <w:szCs w:val="16"/>
      </w:rPr>
      <w:t>CCA</w:t>
    </w:r>
    <w:r w:rsidR="00C12428">
      <w:rPr>
        <w:rFonts w:ascii="Lao UI" w:hAnsi="Lao UI" w:cs="Lao UI"/>
        <w:color w:val="auto"/>
        <w:sz w:val="16"/>
        <w:szCs w:val="16"/>
      </w:rPr>
      <w:t>P_2021-0005_</w:t>
    </w:r>
    <w:r w:rsidR="00232846">
      <w:rPr>
        <w:rFonts w:ascii="Lao UI" w:hAnsi="Lao UI" w:cs="Lao UI"/>
        <w:color w:val="auto"/>
        <w:sz w:val="16"/>
        <w:szCs w:val="16"/>
      </w:rPr>
      <w:t>ASSISTANCE JURIDIQUE TARMAQ</w:t>
    </w:r>
    <w:r w:rsidR="00E26A0C">
      <w:t xml:space="preserve"> </w:t>
    </w:r>
    <w:r w:rsidR="00E26A0C">
      <w:tab/>
    </w:r>
    <w:r w:rsidR="00E26A0C">
      <w:tab/>
    </w:r>
    <w:r w:rsidR="00E26A0C" w:rsidRPr="00583D6D">
      <w:rPr>
        <w:rFonts w:ascii="Lao UI" w:hAnsi="Lao UI" w:cs="Lao UI"/>
        <w:color w:val="auto"/>
        <w:sz w:val="16"/>
        <w:szCs w:val="16"/>
      </w:rPr>
      <w:t xml:space="preserve">Page </w:t>
    </w:r>
    <w:r w:rsidR="00E26A0C" w:rsidRPr="00583D6D">
      <w:rPr>
        <w:rFonts w:ascii="Lao UI" w:hAnsi="Lao UI" w:cs="Lao UI"/>
        <w:color w:val="auto"/>
        <w:sz w:val="16"/>
        <w:szCs w:val="16"/>
      </w:rPr>
      <w:fldChar w:fldCharType="begin"/>
    </w:r>
    <w:r w:rsidR="00E26A0C" w:rsidRPr="00583D6D">
      <w:rPr>
        <w:rFonts w:ascii="Lao UI" w:hAnsi="Lao UI" w:cs="Lao UI"/>
        <w:color w:val="auto"/>
        <w:sz w:val="16"/>
        <w:szCs w:val="16"/>
      </w:rPr>
      <w:instrText xml:space="preserve"> PAGE </w:instrText>
    </w:r>
    <w:r w:rsidR="00E26A0C" w:rsidRPr="00583D6D">
      <w:rPr>
        <w:rFonts w:ascii="Lao UI" w:hAnsi="Lao UI" w:cs="Lao UI"/>
        <w:color w:val="auto"/>
        <w:sz w:val="16"/>
        <w:szCs w:val="16"/>
      </w:rPr>
      <w:fldChar w:fldCharType="separate"/>
    </w:r>
    <w:r w:rsidR="008E7447">
      <w:rPr>
        <w:rFonts w:ascii="Lao UI" w:hAnsi="Lao UI" w:cs="Lao UI"/>
        <w:noProof/>
        <w:color w:val="auto"/>
        <w:sz w:val="16"/>
        <w:szCs w:val="16"/>
      </w:rPr>
      <w:t>1</w:t>
    </w:r>
    <w:r w:rsidR="00E26A0C" w:rsidRPr="00583D6D">
      <w:rPr>
        <w:rFonts w:ascii="Lao UI" w:hAnsi="Lao UI" w:cs="Lao UI"/>
        <w:color w:val="auto"/>
        <w:sz w:val="16"/>
        <w:szCs w:val="16"/>
      </w:rPr>
      <w:fldChar w:fldCharType="end"/>
    </w:r>
    <w:r w:rsidR="00E26A0C" w:rsidRPr="00583D6D">
      <w:rPr>
        <w:rFonts w:ascii="Lao UI" w:hAnsi="Lao UI" w:cs="Lao UI"/>
        <w:color w:val="auto"/>
        <w:sz w:val="16"/>
        <w:szCs w:val="16"/>
      </w:rPr>
      <w:t xml:space="preserve"> sur </w:t>
    </w:r>
    <w:r w:rsidR="00E26A0C" w:rsidRPr="00583D6D">
      <w:rPr>
        <w:rFonts w:ascii="Lao UI" w:hAnsi="Lao UI" w:cs="Lao UI"/>
        <w:color w:val="auto"/>
        <w:sz w:val="16"/>
        <w:szCs w:val="16"/>
      </w:rPr>
      <w:fldChar w:fldCharType="begin"/>
    </w:r>
    <w:r w:rsidR="00E26A0C" w:rsidRPr="00583D6D">
      <w:rPr>
        <w:rFonts w:ascii="Lao UI" w:hAnsi="Lao UI" w:cs="Lao UI"/>
        <w:color w:val="auto"/>
        <w:sz w:val="16"/>
        <w:szCs w:val="16"/>
      </w:rPr>
      <w:instrText xml:space="preserve"> NUMPAGES </w:instrText>
    </w:r>
    <w:r w:rsidR="00E26A0C" w:rsidRPr="00583D6D">
      <w:rPr>
        <w:rFonts w:ascii="Lao UI" w:hAnsi="Lao UI" w:cs="Lao UI"/>
        <w:color w:val="auto"/>
        <w:sz w:val="16"/>
        <w:szCs w:val="16"/>
      </w:rPr>
      <w:fldChar w:fldCharType="separate"/>
    </w:r>
    <w:r w:rsidR="008E7447">
      <w:rPr>
        <w:rFonts w:ascii="Lao UI" w:hAnsi="Lao UI" w:cs="Lao UI"/>
        <w:noProof/>
        <w:color w:val="auto"/>
        <w:sz w:val="16"/>
        <w:szCs w:val="16"/>
      </w:rPr>
      <w:t>15</w:t>
    </w:r>
    <w:r w:rsidR="00E26A0C" w:rsidRPr="00583D6D">
      <w:rPr>
        <w:rFonts w:ascii="Lao UI" w:hAnsi="Lao UI" w:cs="Lao UI"/>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DEEE" w14:textId="77777777" w:rsidR="00B65F0C" w:rsidRDefault="00B65F0C" w:rsidP="00D34A45">
      <w:r>
        <w:separator/>
      </w:r>
    </w:p>
  </w:footnote>
  <w:footnote w:type="continuationSeparator" w:id="0">
    <w:p w14:paraId="0047C2F3" w14:textId="77777777" w:rsidR="00B65F0C" w:rsidRDefault="00B65F0C" w:rsidP="00D34A45">
      <w:r>
        <w:continuationSeparator/>
      </w:r>
    </w:p>
  </w:footnote>
  <w:footnote w:type="continuationNotice" w:id="1">
    <w:p w14:paraId="39253EAA" w14:textId="77777777" w:rsidR="00B65F0C" w:rsidRDefault="00B65F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15:restartNumberingAfterBreak="0">
    <w:nsid w:val="00000003"/>
    <w:multiLevelType w:val="singleLevel"/>
    <w:tmpl w:val="3900314A"/>
    <w:lvl w:ilvl="0">
      <w:numFmt w:val="bullet"/>
      <w:lvlText w:val="¬"/>
      <w:lvlJc w:val="left"/>
      <w:pPr>
        <w:ind w:left="1193" w:hanging="360"/>
      </w:pPr>
      <w:rPr>
        <w:rFonts w:ascii="Calibri" w:eastAsia="Times New Roman" w:hAnsi="Calibri" w:cs="Wingdings 2" w:hint="default"/>
        <w:color w:val="000000"/>
        <w:spacing w:val="-1"/>
        <w:w w:val="99"/>
        <w:sz w:val="20"/>
        <w:szCs w:val="20"/>
        <w:lang w:val="fr-FR" w:eastAsia="zh-CN" w:bidi="ar-SA"/>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2."/>
      <w:lvlJc w:val="left"/>
      <w:pPr>
        <w:tabs>
          <w:tab w:val="num" w:pos="720"/>
        </w:tabs>
        <w:ind w:left="720" w:hanging="360"/>
      </w:pPr>
      <w:rPr>
        <w:rFonts w:ascii="Courier New" w:hAnsi="Courier New" w:cs="Courier New"/>
      </w:rPr>
    </w:lvl>
    <w:lvl w:ilvl="2">
      <w:start w:val="1"/>
      <w:numFmt w:val="decimal"/>
      <w:lvlText w:val="%3."/>
      <w:lvlJc w:val="left"/>
      <w:pPr>
        <w:tabs>
          <w:tab w:val="num" w:pos="1080"/>
        </w:tabs>
        <w:ind w:left="1080" w:hanging="360"/>
      </w:pPr>
      <w:rPr>
        <w:rFonts w:ascii="Wingdings" w:hAnsi="Wingdings" w:cs="Wingdings"/>
      </w:rPr>
    </w:lvl>
    <w:lvl w:ilvl="3">
      <w:start w:val="1"/>
      <w:numFmt w:val="decimal"/>
      <w:lvlText w:val="%4."/>
      <w:lvlJc w:val="left"/>
      <w:pPr>
        <w:tabs>
          <w:tab w:val="num" w:pos="1440"/>
        </w:tabs>
        <w:ind w:left="1440" w:hanging="360"/>
      </w:pPr>
      <w:rPr>
        <w:rFonts w:ascii="Symbol" w:hAnsi="Symbol" w:cs="Symbol"/>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932371"/>
    <w:multiLevelType w:val="hybridMultilevel"/>
    <w:tmpl w:val="B0F89402"/>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386B22"/>
    <w:multiLevelType w:val="multilevel"/>
    <w:tmpl w:val="35CACFF4"/>
    <w:lvl w:ilvl="0">
      <w:start w:val="1"/>
      <w:numFmt w:val="decimal"/>
      <w:lvlText w:val="%1"/>
      <w:lvlJc w:val="left"/>
      <w:pPr>
        <w:ind w:left="362" w:hanging="251"/>
      </w:pPr>
      <w:rPr>
        <w:rFonts w:ascii="Trebuchet MS" w:eastAsia="Trebuchet MS" w:hAnsi="Trebuchet MS" w:cs="Trebuchet MS" w:hint="default"/>
        <w:b/>
        <w:bCs/>
        <w:w w:val="100"/>
        <w:sz w:val="28"/>
        <w:szCs w:val="28"/>
        <w:lang w:val="fr-FR" w:eastAsia="fr-FR" w:bidi="fr-FR"/>
      </w:rPr>
    </w:lvl>
    <w:lvl w:ilvl="1">
      <w:start w:val="1"/>
      <w:numFmt w:val="decimal"/>
      <w:lvlText w:val="%1.%2"/>
      <w:lvlJc w:val="left"/>
      <w:pPr>
        <w:ind w:left="857" w:hanging="444"/>
      </w:pPr>
      <w:rPr>
        <w:rFonts w:ascii="Trebuchet MS" w:eastAsia="Trebuchet MS" w:hAnsi="Trebuchet MS" w:cs="Trebuchet MS" w:hint="default"/>
        <w:b/>
        <w:bCs/>
        <w:spacing w:val="-1"/>
        <w:w w:val="100"/>
        <w:sz w:val="24"/>
        <w:szCs w:val="24"/>
        <w:lang w:val="fr-FR" w:eastAsia="fr-FR" w:bidi="fr-FR"/>
      </w:rPr>
    </w:lvl>
    <w:lvl w:ilvl="2">
      <w:numFmt w:val="bullet"/>
      <w:lvlText w:val="o"/>
      <w:lvlJc w:val="left"/>
      <w:pPr>
        <w:ind w:left="1553" w:hanging="360"/>
      </w:pPr>
      <w:rPr>
        <w:rFonts w:ascii="Courier New" w:eastAsia="Courier New" w:hAnsi="Courier New" w:cs="Courier New" w:hint="default"/>
        <w:w w:val="99"/>
        <w:sz w:val="20"/>
        <w:szCs w:val="20"/>
        <w:lang w:val="fr-FR" w:eastAsia="fr-FR" w:bidi="fr-FR"/>
      </w:rPr>
    </w:lvl>
    <w:lvl w:ilvl="3">
      <w:numFmt w:val="bullet"/>
      <w:lvlText w:val="•"/>
      <w:lvlJc w:val="left"/>
      <w:pPr>
        <w:ind w:left="2617" w:hanging="360"/>
      </w:pPr>
      <w:rPr>
        <w:rFonts w:hint="default"/>
        <w:lang w:val="fr-FR" w:eastAsia="fr-FR" w:bidi="fr-FR"/>
      </w:rPr>
    </w:lvl>
    <w:lvl w:ilvl="4">
      <w:numFmt w:val="bullet"/>
      <w:lvlText w:val="•"/>
      <w:lvlJc w:val="left"/>
      <w:pPr>
        <w:ind w:left="3674" w:hanging="360"/>
      </w:pPr>
      <w:rPr>
        <w:rFonts w:hint="default"/>
        <w:lang w:val="fr-FR" w:eastAsia="fr-FR" w:bidi="fr-FR"/>
      </w:rPr>
    </w:lvl>
    <w:lvl w:ilvl="5">
      <w:numFmt w:val="bullet"/>
      <w:lvlText w:val="•"/>
      <w:lvlJc w:val="left"/>
      <w:pPr>
        <w:ind w:left="4732" w:hanging="360"/>
      </w:pPr>
      <w:rPr>
        <w:rFonts w:hint="default"/>
        <w:lang w:val="fr-FR" w:eastAsia="fr-FR" w:bidi="fr-FR"/>
      </w:rPr>
    </w:lvl>
    <w:lvl w:ilvl="6">
      <w:numFmt w:val="bullet"/>
      <w:lvlText w:val="•"/>
      <w:lvlJc w:val="left"/>
      <w:pPr>
        <w:ind w:left="5789" w:hanging="360"/>
      </w:pPr>
      <w:rPr>
        <w:rFonts w:hint="default"/>
        <w:lang w:val="fr-FR" w:eastAsia="fr-FR" w:bidi="fr-FR"/>
      </w:rPr>
    </w:lvl>
    <w:lvl w:ilvl="7">
      <w:numFmt w:val="bullet"/>
      <w:lvlText w:val="•"/>
      <w:lvlJc w:val="left"/>
      <w:pPr>
        <w:ind w:left="6847" w:hanging="360"/>
      </w:pPr>
      <w:rPr>
        <w:rFonts w:hint="default"/>
        <w:lang w:val="fr-FR" w:eastAsia="fr-FR" w:bidi="fr-FR"/>
      </w:rPr>
    </w:lvl>
    <w:lvl w:ilvl="8">
      <w:numFmt w:val="bullet"/>
      <w:lvlText w:val="•"/>
      <w:lvlJc w:val="left"/>
      <w:pPr>
        <w:ind w:left="7904" w:hanging="360"/>
      </w:pPr>
      <w:rPr>
        <w:rFonts w:hint="default"/>
        <w:lang w:val="fr-FR" w:eastAsia="fr-FR" w:bidi="fr-FR"/>
      </w:rPr>
    </w:lvl>
  </w:abstractNum>
  <w:abstractNum w:abstractNumId="6" w15:restartNumberingAfterBreak="0">
    <w:nsid w:val="0AA04076"/>
    <w:multiLevelType w:val="hybridMultilevel"/>
    <w:tmpl w:val="841A7AAC"/>
    <w:lvl w:ilvl="0" w:tplc="B06A6D70">
      <w:numFmt w:val="bullet"/>
      <w:lvlText w:val="-"/>
      <w:lvlJc w:val="left"/>
      <w:pPr>
        <w:ind w:left="533" w:hanging="132"/>
      </w:pPr>
      <w:rPr>
        <w:rFonts w:ascii="Trebuchet MS" w:eastAsia="Trebuchet MS" w:hAnsi="Trebuchet MS" w:cs="Trebuchet MS" w:hint="default"/>
        <w:w w:val="99"/>
        <w:sz w:val="20"/>
        <w:szCs w:val="20"/>
        <w:lang w:val="fr-FR" w:eastAsia="fr-FR" w:bidi="fr-FR"/>
      </w:rPr>
    </w:lvl>
    <w:lvl w:ilvl="1" w:tplc="D5A47960">
      <w:numFmt w:val="bullet"/>
      <w:lvlText w:val="•"/>
      <w:lvlJc w:val="left"/>
      <w:pPr>
        <w:ind w:left="1487" w:hanging="132"/>
      </w:pPr>
      <w:rPr>
        <w:rFonts w:hint="default"/>
        <w:lang w:val="fr-FR" w:eastAsia="fr-FR" w:bidi="fr-FR"/>
      </w:rPr>
    </w:lvl>
    <w:lvl w:ilvl="2" w:tplc="EED4F61A">
      <w:numFmt w:val="bullet"/>
      <w:lvlText w:val="•"/>
      <w:lvlJc w:val="left"/>
      <w:pPr>
        <w:ind w:left="2435" w:hanging="132"/>
      </w:pPr>
      <w:rPr>
        <w:rFonts w:hint="default"/>
        <w:lang w:val="fr-FR" w:eastAsia="fr-FR" w:bidi="fr-FR"/>
      </w:rPr>
    </w:lvl>
    <w:lvl w:ilvl="3" w:tplc="D62A8D00">
      <w:numFmt w:val="bullet"/>
      <w:lvlText w:val="•"/>
      <w:lvlJc w:val="left"/>
      <w:pPr>
        <w:ind w:left="3383" w:hanging="132"/>
      </w:pPr>
      <w:rPr>
        <w:rFonts w:hint="default"/>
        <w:lang w:val="fr-FR" w:eastAsia="fr-FR" w:bidi="fr-FR"/>
      </w:rPr>
    </w:lvl>
    <w:lvl w:ilvl="4" w:tplc="A4306CE0">
      <w:numFmt w:val="bullet"/>
      <w:lvlText w:val="•"/>
      <w:lvlJc w:val="left"/>
      <w:pPr>
        <w:ind w:left="4331" w:hanging="132"/>
      </w:pPr>
      <w:rPr>
        <w:rFonts w:hint="default"/>
        <w:lang w:val="fr-FR" w:eastAsia="fr-FR" w:bidi="fr-FR"/>
      </w:rPr>
    </w:lvl>
    <w:lvl w:ilvl="5" w:tplc="70CCD936">
      <w:numFmt w:val="bullet"/>
      <w:lvlText w:val="•"/>
      <w:lvlJc w:val="left"/>
      <w:pPr>
        <w:ind w:left="5279" w:hanging="132"/>
      </w:pPr>
      <w:rPr>
        <w:rFonts w:hint="default"/>
        <w:lang w:val="fr-FR" w:eastAsia="fr-FR" w:bidi="fr-FR"/>
      </w:rPr>
    </w:lvl>
    <w:lvl w:ilvl="6" w:tplc="AEF8FFAC">
      <w:numFmt w:val="bullet"/>
      <w:lvlText w:val="•"/>
      <w:lvlJc w:val="left"/>
      <w:pPr>
        <w:ind w:left="6227" w:hanging="132"/>
      </w:pPr>
      <w:rPr>
        <w:rFonts w:hint="default"/>
        <w:lang w:val="fr-FR" w:eastAsia="fr-FR" w:bidi="fr-FR"/>
      </w:rPr>
    </w:lvl>
    <w:lvl w:ilvl="7" w:tplc="F9862D3E">
      <w:numFmt w:val="bullet"/>
      <w:lvlText w:val="•"/>
      <w:lvlJc w:val="left"/>
      <w:pPr>
        <w:ind w:left="7175" w:hanging="132"/>
      </w:pPr>
      <w:rPr>
        <w:rFonts w:hint="default"/>
        <w:lang w:val="fr-FR" w:eastAsia="fr-FR" w:bidi="fr-FR"/>
      </w:rPr>
    </w:lvl>
    <w:lvl w:ilvl="8" w:tplc="0908DE0C">
      <w:numFmt w:val="bullet"/>
      <w:lvlText w:val="•"/>
      <w:lvlJc w:val="left"/>
      <w:pPr>
        <w:ind w:left="8123" w:hanging="132"/>
      </w:pPr>
      <w:rPr>
        <w:rFonts w:hint="default"/>
        <w:lang w:val="fr-FR" w:eastAsia="fr-FR" w:bidi="fr-FR"/>
      </w:rPr>
    </w:lvl>
  </w:abstractNum>
  <w:abstractNum w:abstractNumId="7" w15:restartNumberingAfterBreak="0">
    <w:nsid w:val="0CAE2CC9"/>
    <w:multiLevelType w:val="hybridMultilevel"/>
    <w:tmpl w:val="63B8FA86"/>
    <w:lvl w:ilvl="0" w:tplc="3900314A">
      <w:numFmt w:val="bullet"/>
      <w:lvlText w:val="¬"/>
      <w:lvlJc w:val="left"/>
      <w:pPr>
        <w:ind w:left="720" w:hanging="360"/>
      </w:pPr>
      <w:rPr>
        <w:rFonts w:ascii="Calibri" w:eastAsia="Times New Roman" w:hAnsi="Calibri" w:cs="Times New Roman" w:hint="default"/>
      </w:rPr>
    </w:lvl>
    <w:lvl w:ilvl="1" w:tplc="93B0572E">
      <w:numFmt w:val="bullet"/>
      <w:lvlText w:val="-"/>
      <w:lvlJc w:val="left"/>
      <w:pPr>
        <w:ind w:left="1440" w:hanging="360"/>
      </w:pPr>
      <w:rPr>
        <w:rFonts w:ascii="Lao UI" w:eastAsia="Times New Roman" w:hAnsi="Lao UI" w:cs="Lao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A719ED"/>
    <w:multiLevelType w:val="hybridMultilevel"/>
    <w:tmpl w:val="BF5A63B0"/>
    <w:lvl w:ilvl="0" w:tplc="040C0001">
      <w:start w:val="1"/>
      <w:numFmt w:val="bullet"/>
      <w:lvlText w:val=""/>
      <w:lvlJc w:val="left"/>
      <w:pPr>
        <w:ind w:left="74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AEBCFAE2">
      <w:numFmt w:val="bullet"/>
      <w:lvlText w:val="·"/>
      <w:lvlJc w:val="left"/>
      <w:pPr>
        <w:ind w:left="2180" w:hanging="360"/>
      </w:pPr>
      <w:rPr>
        <w:rFonts w:ascii="Trebuchet MS" w:eastAsia="Trebuchet MS" w:hAnsi="Trebuchet MS" w:cs="Trebuchet MS" w:hint="default"/>
      </w:rPr>
    </w:lvl>
    <w:lvl w:ilvl="3" w:tplc="040C000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1AEC7E95"/>
    <w:multiLevelType w:val="hybridMultilevel"/>
    <w:tmpl w:val="E398F426"/>
    <w:lvl w:ilvl="0" w:tplc="3900314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F9749A"/>
    <w:multiLevelType w:val="hybridMultilevel"/>
    <w:tmpl w:val="272E7464"/>
    <w:lvl w:ilvl="0" w:tplc="3900314A">
      <w:numFmt w:val="bullet"/>
      <w:lvlText w:val="¬"/>
      <w:lvlJc w:val="left"/>
      <w:pPr>
        <w:ind w:left="1193" w:hanging="360"/>
      </w:pPr>
      <w:rPr>
        <w:rFonts w:ascii="Calibri" w:eastAsia="Times New Roman" w:hAnsi="Calibri" w:cs="Times New Roman"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1" w15:restartNumberingAfterBreak="0">
    <w:nsid w:val="23871B24"/>
    <w:multiLevelType w:val="hybridMultilevel"/>
    <w:tmpl w:val="A8E26F92"/>
    <w:lvl w:ilvl="0" w:tplc="1D78FC5A">
      <w:start w:val="10"/>
      <w:numFmt w:val="decimal"/>
      <w:lvlText w:val="%1"/>
      <w:lvlJc w:val="left"/>
      <w:pPr>
        <w:ind w:left="780" w:hanging="360"/>
      </w:pPr>
      <w:rPr>
        <w:rFonts w:hint="default"/>
      </w:rPr>
    </w:lvl>
    <w:lvl w:ilvl="1" w:tplc="040C0019">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2" w15:restartNumberingAfterBreak="0">
    <w:nsid w:val="242E371A"/>
    <w:multiLevelType w:val="hybridMultilevel"/>
    <w:tmpl w:val="5D32A856"/>
    <w:lvl w:ilvl="0" w:tplc="040C0001">
      <w:start w:val="1"/>
      <w:numFmt w:val="bullet"/>
      <w:lvlText w:val=""/>
      <w:lvlJc w:val="left"/>
      <w:pPr>
        <w:ind w:left="74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639CB10E">
      <w:numFmt w:val="bullet"/>
      <w:lvlText w:val="·"/>
      <w:lvlJc w:val="left"/>
      <w:pPr>
        <w:ind w:left="2180" w:hanging="360"/>
      </w:pPr>
      <w:rPr>
        <w:rFonts w:ascii="Trebuchet MS" w:eastAsia="Trebuchet MS" w:hAnsi="Trebuchet MS" w:cs="Trebuchet M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27D84D82"/>
    <w:multiLevelType w:val="hybridMultilevel"/>
    <w:tmpl w:val="5DB42E12"/>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E46DB8"/>
    <w:multiLevelType w:val="multilevel"/>
    <w:tmpl w:val="2E1A0A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66844"/>
    <w:multiLevelType w:val="hybridMultilevel"/>
    <w:tmpl w:val="90021F58"/>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BC4BFD"/>
    <w:multiLevelType w:val="hybridMultilevel"/>
    <w:tmpl w:val="BF98B2E0"/>
    <w:lvl w:ilvl="0" w:tplc="3900314A">
      <w:numFmt w:val="bullet"/>
      <w:lvlText w:val="¬"/>
      <w:lvlJc w:val="left"/>
      <w:pPr>
        <w:ind w:left="1800" w:hanging="360"/>
      </w:pPr>
      <w:rPr>
        <w:rFonts w:ascii="Calibri" w:eastAsia="Times New Roman"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F555419"/>
    <w:multiLevelType w:val="hybridMultilevel"/>
    <w:tmpl w:val="01268626"/>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7D454E"/>
    <w:multiLevelType w:val="hybridMultilevel"/>
    <w:tmpl w:val="65D890CE"/>
    <w:lvl w:ilvl="0" w:tplc="040C0001">
      <w:start w:val="1"/>
      <w:numFmt w:val="bullet"/>
      <w:lvlText w:val=""/>
      <w:lvlJc w:val="left"/>
      <w:pPr>
        <w:ind w:left="380" w:hanging="360"/>
      </w:pPr>
      <w:rPr>
        <w:rFonts w:ascii="Symbol" w:hAnsi="Symbol" w:hint="default"/>
      </w:rPr>
    </w:lvl>
    <w:lvl w:ilvl="1" w:tplc="040C0003">
      <w:start w:val="1"/>
      <w:numFmt w:val="bullet"/>
      <w:lvlText w:val="o"/>
      <w:lvlJc w:val="left"/>
      <w:pPr>
        <w:ind w:left="1100" w:hanging="360"/>
      </w:pPr>
      <w:rPr>
        <w:rFonts w:ascii="Courier New" w:hAnsi="Courier New" w:cs="Courier New" w:hint="default"/>
      </w:rPr>
    </w:lvl>
    <w:lvl w:ilvl="2" w:tplc="B914C126">
      <w:numFmt w:val="bullet"/>
      <w:lvlText w:val="·"/>
      <w:lvlJc w:val="left"/>
      <w:pPr>
        <w:ind w:left="1820" w:hanging="360"/>
      </w:pPr>
      <w:rPr>
        <w:rFonts w:ascii="Trebuchet MS" w:eastAsia="Trebuchet MS" w:hAnsi="Trebuchet MS" w:cs="Trebuchet M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9" w15:restartNumberingAfterBreak="0">
    <w:nsid w:val="43752635"/>
    <w:multiLevelType w:val="hybridMultilevel"/>
    <w:tmpl w:val="608A2BFC"/>
    <w:lvl w:ilvl="0" w:tplc="5F407FE2">
      <w:numFmt w:val="bullet"/>
      <w:lvlText w:val="-"/>
      <w:lvlJc w:val="left"/>
      <w:pPr>
        <w:ind w:left="833" w:hanging="360"/>
      </w:pPr>
      <w:rPr>
        <w:rFonts w:ascii="Lao UI" w:eastAsia="Times New Roman" w:hAnsi="Lao UI" w:cs="Lao UI"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15:restartNumberingAfterBreak="0">
    <w:nsid w:val="51FF6F64"/>
    <w:multiLevelType w:val="hybridMultilevel"/>
    <w:tmpl w:val="1B54AA3E"/>
    <w:lvl w:ilvl="0" w:tplc="3900314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C212B1"/>
    <w:multiLevelType w:val="hybridMultilevel"/>
    <w:tmpl w:val="AC9C7B04"/>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559570B2"/>
    <w:multiLevelType w:val="hybridMultilevel"/>
    <w:tmpl w:val="66F2DD7E"/>
    <w:lvl w:ilvl="0" w:tplc="54048118">
      <w:numFmt w:val="bullet"/>
      <w:lvlText w:val="-"/>
      <w:lvlJc w:val="left"/>
      <w:pPr>
        <w:ind w:left="800" w:hanging="360"/>
      </w:pPr>
      <w:rPr>
        <w:rFonts w:ascii="Trebuchet MS" w:eastAsia="Trebuchet MS" w:hAnsi="Trebuchet MS" w:cs="Trebuchet MS" w:hint="default"/>
      </w:rPr>
    </w:lvl>
    <w:lvl w:ilvl="1" w:tplc="040C0003">
      <w:start w:val="1"/>
      <w:numFmt w:val="bullet"/>
      <w:lvlText w:val="o"/>
      <w:lvlJc w:val="left"/>
      <w:pPr>
        <w:ind w:left="1460" w:hanging="360"/>
      </w:pPr>
      <w:rPr>
        <w:rFonts w:ascii="Courier New" w:hAnsi="Courier New" w:cs="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cs="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cs="Courier New" w:hint="default"/>
      </w:rPr>
    </w:lvl>
    <w:lvl w:ilvl="8" w:tplc="040C0005">
      <w:start w:val="1"/>
      <w:numFmt w:val="bullet"/>
      <w:lvlText w:val=""/>
      <w:lvlJc w:val="left"/>
      <w:pPr>
        <w:ind w:left="6500" w:hanging="360"/>
      </w:pPr>
      <w:rPr>
        <w:rFonts w:ascii="Wingdings" w:hAnsi="Wingdings" w:hint="default"/>
      </w:rPr>
    </w:lvl>
  </w:abstractNum>
  <w:abstractNum w:abstractNumId="23" w15:restartNumberingAfterBreak="0">
    <w:nsid w:val="55A030B8"/>
    <w:multiLevelType w:val="multilevel"/>
    <w:tmpl w:val="917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D4EEA"/>
    <w:multiLevelType w:val="hybridMultilevel"/>
    <w:tmpl w:val="6BCA90AA"/>
    <w:lvl w:ilvl="0" w:tplc="3900314A">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A2D2B80"/>
    <w:multiLevelType w:val="hybridMultilevel"/>
    <w:tmpl w:val="37867238"/>
    <w:lvl w:ilvl="0" w:tplc="3900314A">
      <w:numFmt w:val="bullet"/>
      <w:lvlText w:val="¬"/>
      <w:lvlJc w:val="left"/>
      <w:pPr>
        <w:ind w:left="2062" w:hanging="360"/>
      </w:pPr>
      <w:rPr>
        <w:rFonts w:ascii="Calibri" w:eastAsia="Times New Roman" w:hAnsi="Calibri" w:cs="Times New Roman" w:hint="default"/>
      </w:rPr>
    </w:lvl>
    <w:lvl w:ilvl="1" w:tplc="3900314A">
      <w:numFmt w:val="bullet"/>
      <w:lvlText w:val="¬"/>
      <w:lvlJc w:val="left"/>
      <w:pPr>
        <w:ind w:left="2782" w:hanging="360"/>
      </w:pPr>
      <w:rPr>
        <w:rFonts w:ascii="Calibri" w:eastAsia="Times New Roman" w:hAnsi="Calibri" w:cs="Times New Roman"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26" w15:restartNumberingAfterBreak="0">
    <w:nsid w:val="5D6C3E79"/>
    <w:multiLevelType w:val="hybridMultilevel"/>
    <w:tmpl w:val="E0163616"/>
    <w:lvl w:ilvl="0" w:tplc="3900314A">
      <w:numFmt w:val="bullet"/>
      <w:lvlText w:val="¬"/>
      <w:lvlJc w:val="left"/>
      <w:pPr>
        <w:ind w:left="2062" w:hanging="360"/>
      </w:pPr>
      <w:rPr>
        <w:rFonts w:ascii="Calibri" w:eastAsia="Times New Roman" w:hAnsi="Calibri" w:cs="Times New Roman" w:hint="default"/>
      </w:rPr>
    </w:lvl>
    <w:lvl w:ilvl="1" w:tplc="3900314A">
      <w:numFmt w:val="bullet"/>
      <w:lvlText w:val="¬"/>
      <w:lvlJc w:val="left"/>
      <w:pPr>
        <w:ind w:left="2782" w:hanging="360"/>
      </w:pPr>
      <w:rPr>
        <w:rFonts w:ascii="Calibri" w:eastAsia="Times New Roman" w:hAnsi="Calibri" w:cs="Times New Roman"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27" w15:restartNumberingAfterBreak="0">
    <w:nsid w:val="61EA1FF2"/>
    <w:multiLevelType w:val="hybridMultilevel"/>
    <w:tmpl w:val="A25638B0"/>
    <w:lvl w:ilvl="0" w:tplc="040C0003">
      <w:start w:val="1"/>
      <w:numFmt w:val="bullet"/>
      <w:lvlText w:val="o"/>
      <w:lvlJc w:val="left"/>
      <w:pPr>
        <w:ind w:left="1100" w:hanging="360"/>
      </w:pPr>
      <w:rPr>
        <w:rFonts w:ascii="Courier New" w:hAnsi="Courier New" w:cs="Courier New" w:hint="default"/>
      </w:rPr>
    </w:lvl>
    <w:lvl w:ilvl="1" w:tplc="040C0003">
      <w:start w:val="1"/>
      <w:numFmt w:val="bullet"/>
      <w:lvlText w:val="o"/>
      <w:lvlJc w:val="left"/>
      <w:pPr>
        <w:ind w:left="1820" w:hanging="360"/>
      </w:pPr>
      <w:rPr>
        <w:rFonts w:ascii="Courier New" w:hAnsi="Courier New" w:cs="Courier New" w:hint="default"/>
      </w:rPr>
    </w:lvl>
    <w:lvl w:ilvl="2" w:tplc="B914C126">
      <w:numFmt w:val="bullet"/>
      <w:lvlText w:val="·"/>
      <w:lvlJc w:val="left"/>
      <w:pPr>
        <w:ind w:left="2540" w:hanging="360"/>
      </w:pPr>
      <w:rPr>
        <w:rFonts w:ascii="Trebuchet MS" w:eastAsia="Trebuchet MS" w:hAnsi="Trebuchet MS" w:cs="Trebuchet M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cs="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cs="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28" w15:restartNumberingAfterBreak="0">
    <w:nsid w:val="64317D4D"/>
    <w:multiLevelType w:val="hybridMultilevel"/>
    <w:tmpl w:val="9942EAE0"/>
    <w:lvl w:ilvl="0" w:tplc="6A4691D8">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8C2956"/>
    <w:multiLevelType w:val="hybridMultilevel"/>
    <w:tmpl w:val="EACC1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AF39E7"/>
    <w:multiLevelType w:val="hybridMultilevel"/>
    <w:tmpl w:val="58CC0B78"/>
    <w:lvl w:ilvl="0" w:tplc="3900314A">
      <w:numFmt w:val="bullet"/>
      <w:lvlText w:val="¬"/>
      <w:lvlJc w:val="left"/>
      <w:pPr>
        <w:ind w:left="720" w:hanging="360"/>
      </w:pPr>
      <w:rPr>
        <w:rFonts w:ascii="Calibri" w:eastAsia="Times New Roman" w:hAnsi="Calibri" w:cs="Times New Roman" w:hint="default"/>
      </w:rPr>
    </w:lvl>
    <w:lvl w:ilvl="1" w:tplc="73E471D4">
      <w:numFmt w:val="bullet"/>
      <w:lvlText w:val="-"/>
      <w:lvlJc w:val="left"/>
      <w:pPr>
        <w:ind w:left="1440" w:hanging="360"/>
      </w:pPr>
      <w:rPr>
        <w:rFonts w:ascii="Lao UI" w:eastAsia="Times New Roman" w:hAnsi="Lao UI" w:cs="Lao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9D47E3"/>
    <w:multiLevelType w:val="hybridMultilevel"/>
    <w:tmpl w:val="03D0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AC63F7"/>
    <w:multiLevelType w:val="hybridMultilevel"/>
    <w:tmpl w:val="2CD08120"/>
    <w:lvl w:ilvl="0" w:tplc="6E66D864">
      <w:numFmt w:val="bullet"/>
      <w:lvlText w:val="-"/>
      <w:lvlJc w:val="left"/>
      <w:pPr>
        <w:ind w:left="720" w:hanging="360"/>
      </w:pPr>
      <w:rPr>
        <w:rFonts w:ascii="Lao UI" w:eastAsia="Times New Roman" w:hAnsi="Lao UI" w:cs="Lao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EA41D0"/>
    <w:multiLevelType w:val="hybridMultilevel"/>
    <w:tmpl w:val="295ABF74"/>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3E4700"/>
    <w:multiLevelType w:val="hybridMultilevel"/>
    <w:tmpl w:val="F7ECB8A0"/>
    <w:lvl w:ilvl="0" w:tplc="3900314A">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B7E5EE1"/>
    <w:multiLevelType w:val="hybridMultilevel"/>
    <w:tmpl w:val="5BAAE2C0"/>
    <w:lvl w:ilvl="0" w:tplc="3900314A">
      <w:numFmt w:val="bullet"/>
      <w:lvlText w:val="¬"/>
      <w:lvlJc w:val="left"/>
      <w:pPr>
        <w:ind w:left="2062" w:hanging="360"/>
      </w:pPr>
      <w:rPr>
        <w:rFonts w:ascii="Calibri" w:eastAsia="Times New Roman" w:hAnsi="Calibri" w:cs="Times New Roman" w:hint="default"/>
      </w:rPr>
    </w:lvl>
    <w:lvl w:ilvl="1" w:tplc="040C0003">
      <w:start w:val="1"/>
      <w:numFmt w:val="bullet"/>
      <w:lvlText w:val="o"/>
      <w:lvlJc w:val="left"/>
      <w:pPr>
        <w:ind w:left="2782" w:hanging="360"/>
      </w:pPr>
      <w:rPr>
        <w:rFonts w:ascii="Courier New" w:hAnsi="Courier New" w:cs="Courier New"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36" w15:restartNumberingAfterBreak="0">
    <w:nsid w:val="7C825A42"/>
    <w:multiLevelType w:val="hybridMultilevel"/>
    <w:tmpl w:val="44700986"/>
    <w:lvl w:ilvl="0" w:tplc="3F063BC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0C0734"/>
    <w:multiLevelType w:val="hybridMultilevel"/>
    <w:tmpl w:val="F198EACC"/>
    <w:lvl w:ilvl="0" w:tplc="9B0818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9905622">
    <w:abstractNumId w:val="0"/>
  </w:num>
  <w:num w:numId="2" w16cid:durableId="1906329656">
    <w:abstractNumId w:val="1"/>
  </w:num>
  <w:num w:numId="3" w16cid:durableId="1181580124">
    <w:abstractNumId w:val="2"/>
  </w:num>
  <w:num w:numId="4" w16cid:durableId="1301152835">
    <w:abstractNumId w:val="3"/>
  </w:num>
  <w:num w:numId="5" w16cid:durableId="561792494">
    <w:abstractNumId w:val="36"/>
  </w:num>
  <w:num w:numId="6" w16cid:durableId="1842886005">
    <w:abstractNumId w:val="7"/>
  </w:num>
  <w:num w:numId="7" w16cid:durableId="51774779">
    <w:abstractNumId w:val="1"/>
  </w:num>
  <w:num w:numId="8" w16cid:durableId="1556965004">
    <w:abstractNumId w:val="15"/>
  </w:num>
  <w:num w:numId="9" w16cid:durableId="1420562522">
    <w:abstractNumId w:val="32"/>
  </w:num>
  <w:num w:numId="10" w16cid:durableId="212155697">
    <w:abstractNumId w:val="10"/>
  </w:num>
  <w:num w:numId="11" w16cid:durableId="1070352447">
    <w:abstractNumId w:val="19"/>
  </w:num>
  <w:num w:numId="12" w16cid:durableId="1421945262">
    <w:abstractNumId w:val="13"/>
  </w:num>
  <w:num w:numId="13" w16cid:durableId="1145705282">
    <w:abstractNumId w:val="30"/>
  </w:num>
  <w:num w:numId="14" w16cid:durableId="2021539180">
    <w:abstractNumId w:val="17"/>
  </w:num>
  <w:num w:numId="15" w16cid:durableId="193009006">
    <w:abstractNumId w:val="35"/>
  </w:num>
  <w:num w:numId="16" w16cid:durableId="1556819217">
    <w:abstractNumId w:val="25"/>
  </w:num>
  <w:num w:numId="17" w16cid:durableId="659772708">
    <w:abstractNumId w:val="26"/>
  </w:num>
  <w:num w:numId="18" w16cid:durableId="436946924">
    <w:abstractNumId w:val="4"/>
  </w:num>
  <w:num w:numId="19" w16cid:durableId="2052223712">
    <w:abstractNumId w:val="9"/>
  </w:num>
  <w:num w:numId="20" w16cid:durableId="1368022215">
    <w:abstractNumId w:val="34"/>
  </w:num>
  <w:num w:numId="21" w16cid:durableId="245697737">
    <w:abstractNumId w:val="20"/>
  </w:num>
  <w:num w:numId="22" w16cid:durableId="1021123006">
    <w:abstractNumId w:val="24"/>
  </w:num>
  <w:num w:numId="23" w16cid:durableId="1146163376">
    <w:abstractNumId w:val="33"/>
  </w:num>
  <w:num w:numId="24" w16cid:durableId="1764718460">
    <w:abstractNumId w:val="16"/>
  </w:num>
  <w:num w:numId="25" w16cid:durableId="323900658">
    <w:abstractNumId w:val="31"/>
  </w:num>
  <w:num w:numId="26" w16cid:durableId="487021453">
    <w:abstractNumId w:val="37"/>
  </w:num>
  <w:num w:numId="27" w16cid:durableId="1977642418">
    <w:abstractNumId w:val="14"/>
  </w:num>
  <w:num w:numId="28" w16cid:durableId="370500000">
    <w:abstractNumId w:val="22"/>
  </w:num>
  <w:num w:numId="29" w16cid:durableId="191889601">
    <w:abstractNumId w:val="18"/>
  </w:num>
  <w:num w:numId="30" w16cid:durableId="134414529">
    <w:abstractNumId w:val="8"/>
  </w:num>
  <w:num w:numId="31" w16cid:durableId="422260195">
    <w:abstractNumId w:val="5"/>
  </w:num>
  <w:num w:numId="32" w16cid:durableId="446122667">
    <w:abstractNumId w:val="6"/>
  </w:num>
  <w:num w:numId="33" w16cid:durableId="1108306571">
    <w:abstractNumId w:val="11"/>
  </w:num>
  <w:num w:numId="34" w16cid:durableId="592394827">
    <w:abstractNumId w:val="29"/>
  </w:num>
  <w:num w:numId="35" w16cid:durableId="517038967">
    <w:abstractNumId w:val="27"/>
  </w:num>
  <w:num w:numId="36" w16cid:durableId="623926084">
    <w:abstractNumId w:val="28"/>
  </w:num>
  <w:num w:numId="37" w16cid:durableId="146941207">
    <w:abstractNumId w:val="12"/>
  </w:num>
  <w:num w:numId="38" w16cid:durableId="691304666">
    <w:abstractNumId w:val="21"/>
  </w:num>
  <w:num w:numId="39" w16cid:durableId="426391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52371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8"/>
    <w:rsid w:val="0000262B"/>
    <w:rsid w:val="00002FAF"/>
    <w:rsid w:val="00023F6D"/>
    <w:rsid w:val="00026B1C"/>
    <w:rsid w:val="00027103"/>
    <w:rsid w:val="00044182"/>
    <w:rsid w:val="000546BD"/>
    <w:rsid w:val="00054EF9"/>
    <w:rsid w:val="000620F8"/>
    <w:rsid w:val="000811C3"/>
    <w:rsid w:val="000A208A"/>
    <w:rsid w:val="000B0B04"/>
    <w:rsid w:val="000B74F1"/>
    <w:rsid w:val="000D1D35"/>
    <w:rsid w:val="000D523E"/>
    <w:rsid w:val="000E1B4F"/>
    <w:rsid w:val="000E3F27"/>
    <w:rsid w:val="000E7615"/>
    <w:rsid w:val="00100C7C"/>
    <w:rsid w:val="00111C6D"/>
    <w:rsid w:val="00112563"/>
    <w:rsid w:val="00114F90"/>
    <w:rsid w:val="00115C99"/>
    <w:rsid w:val="00120375"/>
    <w:rsid w:val="001216B7"/>
    <w:rsid w:val="00133D49"/>
    <w:rsid w:val="00135F98"/>
    <w:rsid w:val="001366B4"/>
    <w:rsid w:val="00156E0D"/>
    <w:rsid w:val="0015728C"/>
    <w:rsid w:val="00165122"/>
    <w:rsid w:val="001651B3"/>
    <w:rsid w:val="00186B46"/>
    <w:rsid w:val="0019343F"/>
    <w:rsid w:val="00193C77"/>
    <w:rsid w:val="00197CAE"/>
    <w:rsid w:val="001A1AD2"/>
    <w:rsid w:val="001C30E6"/>
    <w:rsid w:val="001E21D3"/>
    <w:rsid w:val="001E59D8"/>
    <w:rsid w:val="001E67C4"/>
    <w:rsid w:val="001E72B8"/>
    <w:rsid w:val="001F3D79"/>
    <w:rsid w:val="00201E18"/>
    <w:rsid w:val="00210FD3"/>
    <w:rsid w:val="00211626"/>
    <w:rsid w:val="002170E8"/>
    <w:rsid w:val="00217F71"/>
    <w:rsid w:val="00232846"/>
    <w:rsid w:val="00255364"/>
    <w:rsid w:val="00260E25"/>
    <w:rsid w:val="00263959"/>
    <w:rsid w:val="0027472F"/>
    <w:rsid w:val="002752C2"/>
    <w:rsid w:val="00275AF8"/>
    <w:rsid w:val="00283CE4"/>
    <w:rsid w:val="002B2AA4"/>
    <w:rsid w:val="002B3B7B"/>
    <w:rsid w:val="002B40D2"/>
    <w:rsid w:val="002C19FA"/>
    <w:rsid w:val="002C1D34"/>
    <w:rsid w:val="002C791B"/>
    <w:rsid w:val="002D10CB"/>
    <w:rsid w:val="002D55B8"/>
    <w:rsid w:val="002E7110"/>
    <w:rsid w:val="002E725B"/>
    <w:rsid w:val="002F1CCE"/>
    <w:rsid w:val="0030318B"/>
    <w:rsid w:val="00304535"/>
    <w:rsid w:val="00313DE1"/>
    <w:rsid w:val="00326973"/>
    <w:rsid w:val="0033050C"/>
    <w:rsid w:val="003323CD"/>
    <w:rsid w:val="00332863"/>
    <w:rsid w:val="003354CC"/>
    <w:rsid w:val="003409F9"/>
    <w:rsid w:val="00343D64"/>
    <w:rsid w:val="003448E7"/>
    <w:rsid w:val="00345BCB"/>
    <w:rsid w:val="0036621A"/>
    <w:rsid w:val="0038284B"/>
    <w:rsid w:val="00384971"/>
    <w:rsid w:val="003A0B95"/>
    <w:rsid w:val="003B7F37"/>
    <w:rsid w:val="003C4939"/>
    <w:rsid w:val="003C49FC"/>
    <w:rsid w:val="003F4F27"/>
    <w:rsid w:val="00402A8B"/>
    <w:rsid w:val="0040303D"/>
    <w:rsid w:val="00403043"/>
    <w:rsid w:val="0040578E"/>
    <w:rsid w:val="00407964"/>
    <w:rsid w:val="004233E8"/>
    <w:rsid w:val="004236CC"/>
    <w:rsid w:val="004249CD"/>
    <w:rsid w:val="00435298"/>
    <w:rsid w:val="004376DF"/>
    <w:rsid w:val="00453B29"/>
    <w:rsid w:val="00454D3E"/>
    <w:rsid w:val="004552C0"/>
    <w:rsid w:val="00463602"/>
    <w:rsid w:val="0047208C"/>
    <w:rsid w:val="00493932"/>
    <w:rsid w:val="00496B4B"/>
    <w:rsid w:val="00497763"/>
    <w:rsid w:val="004A47EC"/>
    <w:rsid w:val="004B62AE"/>
    <w:rsid w:val="004C126C"/>
    <w:rsid w:val="004E2905"/>
    <w:rsid w:val="00500195"/>
    <w:rsid w:val="005034D6"/>
    <w:rsid w:val="00503FC6"/>
    <w:rsid w:val="00516079"/>
    <w:rsid w:val="005207C4"/>
    <w:rsid w:val="00541A3D"/>
    <w:rsid w:val="00554454"/>
    <w:rsid w:val="00554AC9"/>
    <w:rsid w:val="00556F05"/>
    <w:rsid w:val="005625DF"/>
    <w:rsid w:val="0056470D"/>
    <w:rsid w:val="005716F2"/>
    <w:rsid w:val="00585599"/>
    <w:rsid w:val="00591BB4"/>
    <w:rsid w:val="005926AB"/>
    <w:rsid w:val="00592CFA"/>
    <w:rsid w:val="005A2471"/>
    <w:rsid w:val="005B065B"/>
    <w:rsid w:val="005B6DD6"/>
    <w:rsid w:val="005C09BF"/>
    <w:rsid w:val="005C4F9C"/>
    <w:rsid w:val="005D4F37"/>
    <w:rsid w:val="005D6B9E"/>
    <w:rsid w:val="005E0650"/>
    <w:rsid w:val="005E2F10"/>
    <w:rsid w:val="005E68E2"/>
    <w:rsid w:val="005F0CDA"/>
    <w:rsid w:val="00605645"/>
    <w:rsid w:val="00606859"/>
    <w:rsid w:val="00634336"/>
    <w:rsid w:val="00637B27"/>
    <w:rsid w:val="00673A7F"/>
    <w:rsid w:val="0067706A"/>
    <w:rsid w:val="006830EA"/>
    <w:rsid w:val="0069597A"/>
    <w:rsid w:val="006960B0"/>
    <w:rsid w:val="006A02BB"/>
    <w:rsid w:val="006A09C6"/>
    <w:rsid w:val="006C7A24"/>
    <w:rsid w:val="006D3FCB"/>
    <w:rsid w:val="006D4D1E"/>
    <w:rsid w:val="006E1D4B"/>
    <w:rsid w:val="006E5C15"/>
    <w:rsid w:val="006E7839"/>
    <w:rsid w:val="006F0EA0"/>
    <w:rsid w:val="006F7490"/>
    <w:rsid w:val="006F7F62"/>
    <w:rsid w:val="00701D57"/>
    <w:rsid w:val="00737EF4"/>
    <w:rsid w:val="0074458C"/>
    <w:rsid w:val="00745763"/>
    <w:rsid w:val="0074592F"/>
    <w:rsid w:val="00753740"/>
    <w:rsid w:val="00757EA1"/>
    <w:rsid w:val="00757FA8"/>
    <w:rsid w:val="00763FFE"/>
    <w:rsid w:val="00781978"/>
    <w:rsid w:val="007905D0"/>
    <w:rsid w:val="00791AEA"/>
    <w:rsid w:val="00797E00"/>
    <w:rsid w:val="007A038C"/>
    <w:rsid w:val="007A231A"/>
    <w:rsid w:val="007B2C79"/>
    <w:rsid w:val="007B4A28"/>
    <w:rsid w:val="007C5C03"/>
    <w:rsid w:val="007C701C"/>
    <w:rsid w:val="007D19B3"/>
    <w:rsid w:val="007D392A"/>
    <w:rsid w:val="007E2E16"/>
    <w:rsid w:val="007E6DD9"/>
    <w:rsid w:val="007F1FC4"/>
    <w:rsid w:val="007F2B29"/>
    <w:rsid w:val="007F5AFA"/>
    <w:rsid w:val="007F6F81"/>
    <w:rsid w:val="007F772C"/>
    <w:rsid w:val="00803FF0"/>
    <w:rsid w:val="0081078D"/>
    <w:rsid w:val="00816C76"/>
    <w:rsid w:val="00821197"/>
    <w:rsid w:val="00824AD0"/>
    <w:rsid w:val="00824FEE"/>
    <w:rsid w:val="008260AD"/>
    <w:rsid w:val="00832E7C"/>
    <w:rsid w:val="00842D3F"/>
    <w:rsid w:val="0084302A"/>
    <w:rsid w:val="00844E61"/>
    <w:rsid w:val="008521BB"/>
    <w:rsid w:val="00875489"/>
    <w:rsid w:val="00884D26"/>
    <w:rsid w:val="008855CB"/>
    <w:rsid w:val="00891FA2"/>
    <w:rsid w:val="00896ADC"/>
    <w:rsid w:val="008A51EB"/>
    <w:rsid w:val="008B2BBB"/>
    <w:rsid w:val="008C760A"/>
    <w:rsid w:val="008E7447"/>
    <w:rsid w:val="008E7A2E"/>
    <w:rsid w:val="008E7C35"/>
    <w:rsid w:val="008F3122"/>
    <w:rsid w:val="008F74D8"/>
    <w:rsid w:val="008F7B09"/>
    <w:rsid w:val="00913B92"/>
    <w:rsid w:val="00914D74"/>
    <w:rsid w:val="009157B0"/>
    <w:rsid w:val="00932287"/>
    <w:rsid w:val="009360E6"/>
    <w:rsid w:val="00940338"/>
    <w:rsid w:val="00940E49"/>
    <w:rsid w:val="00941520"/>
    <w:rsid w:val="009423AE"/>
    <w:rsid w:val="00956151"/>
    <w:rsid w:val="009609A8"/>
    <w:rsid w:val="00966C05"/>
    <w:rsid w:val="0098451D"/>
    <w:rsid w:val="009944DB"/>
    <w:rsid w:val="009A0D6A"/>
    <w:rsid w:val="009A2FAF"/>
    <w:rsid w:val="009B7128"/>
    <w:rsid w:val="009C1037"/>
    <w:rsid w:val="009C1D3A"/>
    <w:rsid w:val="009C2656"/>
    <w:rsid w:val="009C5DF3"/>
    <w:rsid w:val="009D170C"/>
    <w:rsid w:val="009E72BE"/>
    <w:rsid w:val="009F4E1A"/>
    <w:rsid w:val="009F6964"/>
    <w:rsid w:val="00A005B1"/>
    <w:rsid w:val="00A0382F"/>
    <w:rsid w:val="00A04258"/>
    <w:rsid w:val="00A05A12"/>
    <w:rsid w:val="00A10279"/>
    <w:rsid w:val="00A20417"/>
    <w:rsid w:val="00A236E8"/>
    <w:rsid w:val="00A330EA"/>
    <w:rsid w:val="00A41696"/>
    <w:rsid w:val="00A41FEC"/>
    <w:rsid w:val="00A474FD"/>
    <w:rsid w:val="00A503D6"/>
    <w:rsid w:val="00A5399A"/>
    <w:rsid w:val="00A62A2B"/>
    <w:rsid w:val="00A63410"/>
    <w:rsid w:val="00A710D2"/>
    <w:rsid w:val="00A962CF"/>
    <w:rsid w:val="00AA6F67"/>
    <w:rsid w:val="00AB3570"/>
    <w:rsid w:val="00AB699E"/>
    <w:rsid w:val="00AC1F7E"/>
    <w:rsid w:val="00AC5BE2"/>
    <w:rsid w:val="00AC6557"/>
    <w:rsid w:val="00AC792E"/>
    <w:rsid w:val="00AD6896"/>
    <w:rsid w:val="00AE07A9"/>
    <w:rsid w:val="00AE1D8F"/>
    <w:rsid w:val="00AE270D"/>
    <w:rsid w:val="00AE643E"/>
    <w:rsid w:val="00AF612D"/>
    <w:rsid w:val="00B060BB"/>
    <w:rsid w:val="00B2136F"/>
    <w:rsid w:val="00B2691B"/>
    <w:rsid w:val="00B43136"/>
    <w:rsid w:val="00B44DF9"/>
    <w:rsid w:val="00B51862"/>
    <w:rsid w:val="00B641CA"/>
    <w:rsid w:val="00B6568B"/>
    <w:rsid w:val="00B65F0C"/>
    <w:rsid w:val="00B71A6E"/>
    <w:rsid w:val="00B734FD"/>
    <w:rsid w:val="00B73E95"/>
    <w:rsid w:val="00B75D0C"/>
    <w:rsid w:val="00B7676D"/>
    <w:rsid w:val="00B76F10"/>
    <w:rsid w:val="00B841AC"/>
    <w:rsid w:val="00B94EE5"/>
    <w:rsid w:val="00BA6D79"/>
    <w:rsid w:val="00BA7310"/>
    <w:rsid w:val="00BB5A8F"/>
    <w:rsid w:val="00BB6BF6"/>
    <w:rsid w:val="00BC00BE"/>
    <w:rsid w:val="00BD1286"/>
    <w:rsid w:val="00BD27C0"/>
    <w:rsid w:val="00BD2958"/>
    <w:rsid w:val="00BD3EA0"/>
    <w:rsid w:val="00BD5874"/>
    <w:rsid w:val="00BD6F69"/>
    <w:rsid w:val="00BE2A82"/>
    <w:rsid w:val="00BE655E"/>
    <w:rsid w:val="00BF31EF"/>
    <w:rsid w:val="00C024AA"/>
    <w:rsid w:val="00C03329"/>
    <w:rsid w:val="00C07A27"/>
    <w:rsid w:val="00C12428"/>
    <w:rsid w:val="00C247E9"/>
    <w:rsid w:val="00C263C4"/>
    <w:rsid w:val="00C3563A"/>
    <w:rsid w:val="00C53AAA"/>
    <w:rsid w:val="00C54DD5"/>
    <w:rsid w:val="00C60BFF"/>
    <w:rsid w:val="00C67D5B"/>
    <w:rsid w:val="00C81D5B"/>
    <w:rsid w:val="00C862AF"/>
    <w:rsid w:val="00C87C09"/>
    <w:rsid w:val="00CC51D5"/>
    <w:rsid w:val="00CD004E"/>
    <w:rsid w:val="00CD6C66"/>
    <w:rsid w:val="00CE00F6"/>
    <w:rsid w:val="00CF55A9"/>
    <w:rsid w:val="00CF57B6"/>
    <w:rsid w:val="00D031A1"/>
    <w:rsid w:val="00D11CE7"/>
    <w:rsid w:val="00D301E3"/>
    <w:rsid w:val="00D34A45"/>
    <w:rsid w:val="00D409D0"/>
    <w:rsid w:val="00D62622"/>
    <w:rsid w:val="00D63A8B"/>
    <w:rsid w:val="00D740E0"/>
    <w:rsid w:val="00D76ACC"/>
    <w:rsid w:val="00D80EF7"/>
    <w:rsid w:val="00D87AE1"/>
    <w:rsid w:val="00D92A7F"/>
    <w:rsid w:val="00DB5969"/>
    <w:rsid w:val="00DB7BF8"/>
    <w:rsid w:val="00DC1E3C"/>
    <w:rsid w:val="00DC35BD"/>
    <w:rsid w:val="00DC6507"/>
    <w:rsid w:val="00DD1B74"/>
    <w:rsid w:val="00DD479F"/>
    <w:rsid w:val="00DF301C"/>
    <w:rsid w:val="00E131AE"/>
    <w:rsid w:val="00E172AB"/>
    <w:rsid w:val="00E23D55"/>
    <w:rsid w:val="00E26A0C"/>
    <w:rsid w:val="00E35BF9"/>
    <w:rsid w:val="00E40493"/>
    <w:rsid w:val="00E408FF"/>
    <w:rsid w:val="00E4289D"/>
    <w:rsid w:val="00E4468C"/>
    <w:rsid w:val="00E5215B"/>
    <w:rsid w:val="00E608F7"/>
    <w:rsid w:val="00E65549"/>
    <w:rsid w:val="00E66EFC"/>
    <w:rsid w:val="00E82413"/>
    <w:rsid w:val="00E828AE"/>
    <w:rsid w:val="00E8448E"/>
    <w:rsid w:val="00E879A1"/>
    <w:rsid w:val="00E92EA0"/>
    <w:rsid w:val="00E95190"/>
    <w:rsid w:val="00E9554F"/>
    <w:rsid w:val="00E95E6C"/>
    <w:rsid w:val="00EA73E0"/>
    <w:rsid w:val="00EC0796"/>
    <w:rsid w:val="00EE3D97"/>
    <w:rsid w:val="00EE3E03"/>
    <w:rsid w:val="00F00B78"/>
    <w:rsid w:val="00F00BC2"/>
    <w:rsid w:val="00F06A87"/>
    <w:rsid w:val="00F21717"/>
    <w:rsid w:val="00F218A1"/>
    <w:rsid w:val="00F312C3"/>
    <w:rsid w:val="00F363B8"/>
    <w:rsid w:val="00F458B2"/>
    <w:rsid w:val="00F534F8"/>
    <w:rsid w:val="00F54587"/>
    <w:rsid w:val="00F546EF"/>
    <w:rsid w:val="00F60F9F"/>
    <w:rsid w:val="00F6226E"/>
    <w:rsid w:val="00F6626B"/>
    <w:rsid w:val="00F70B75"/>
    <w:rsid w:val="00F714E2"/>
    <w:rsid w:val="00F71F06"/>
    <w:rsid w:val="00F74424"/>
    <w:rsid w:val="00F81521"/>
    <w:rsid w:val="00F9031B"/>
    <w:rsid w:val="00F90FBB"/>
    <w:rsid w:val="00FA1170"/>
    <w:rsid w:val="00FA4C34"/>
    <w:rsid w:val="00FA6FAF"/>
    <w:rsid w:val="00FB1ECE"/>
    <w:rsid w:val="00FD16FF"/>
    <w:rsid w:val="00FD33E9"/>
    <w:rsid w:val="00FF3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A3E1BA"/>
  <w15:chartTrackingRefBased/>
  <w15:docId w15:val="{E77DD8C2-7621-49D5-B805-3627967E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B2"/>
    <w:pPr>
      <w:suppressAutoHyphens/>
      <w:jc w:val="both"/>
    </w:pPr>
    <w:rPr>
      <w:rFonts w:ascii="Arial" w:hAnsi="Arial" w:cs="Arial"/>
      <w:color w:val="0000FF"/>
      <w:lang w:eastAsia="zh-CN"/>
    </w:rPr>
  </w:style>
  <w:style w:type="paragraph" w:styleId="Titre1">
    <w:name w:val="heading 1"/>
    <w:basedOn w:val="Normal"/>
    <w:next w:val="Normal"/>
    <w:link w:val="Titre1Car"/>
    <w:qFormat/>
    <w:pPr>
      <w:shd w:val="clear" w:color="auto" w:fill="C0C0C0"/>
      <w:jc w:val="left"/>
      <w:outlineLvl w:val="0"/>
    </w:pPr>
    <w:rPr>
      <w:b/>
      <w:caps/>
      <w:sz w:val="28"/>
    </w:rPr>
  </w:style>
  <w:style w:type="paragraph" w:styleId="Titre2">
    <w:name w:val="heading 2"/>
    <w:basedOn w:val="Normal"/>
    <w:next w:val="Normal"/>
    <w:link w:val="Titre2Car"/>
    <w:qFormat/>
    <w:pPr>
      <w:shd w:val="clear" w:color="auto" w:fill="E0E0E0"/>
      <w:jc w:val="left"/>
      <w:outlineLvl w:val="1"/>
    </w:pPr>
    <w:rPr>
      <w:b/>
      <w:caps/>
      <w:sz w:val="24"/>
    </w:rPr>
  </w:style>
  <w:style w:type="paragraph" w:styleId="Titre3">
    <w:name w:val="heading 3"/>
    <w:basedOn w:val="Normal"/>
    <w:next w:val="Normal"/>
    <w:qFormat/>
    <w:pPr>
      <w:numPr>
        <w:ilvl w:val="2"/>
        <w:numId w:val="2"/>
      </w:numPr>
      <w:pBdr>
        <w:bottom w:val="single" w:sz="4" w:space="1" w:color="000000"/>
      </w:pBdr>
      <w:jc w:val="left"/>
      <w:outlineLvl w:val="2"/>
    </w:pPr>
    <w:rPr>
      <w:b/>
      <w:sz w:val="24"/>
    </w:rPr>
  </w:style>
  <w:style w:type="paragraph" w:styleId="Titre4">
    <w:name w:val="heading 4"/>
    <w:basedOn w:val="Normal"/>
    <w:next w:val="Normal"/>
    <w:qFormat/>
    <w:pPr>
      <w:numPr>
        <w:ilvl w:val="3"/>
        <w:numId w:val="2"/>
      </w:numPr>
      <w:jc w:val="left"/>
      <w:outlineLvl w:val="3"/>
    </w:pPr>
    <w:rPr>
      <w:b/>
      <w:sz w:val="22"/>
    </w:rPr>
  </w:style>
  <w:style w:type="paragraph" w:styleId="Titre5">
    <w:name w:val="heading 5"/>
    <w:basedOn w:val="Normal"/>
    <w:next w:val="Normal"/>
    <w:qFormat/>
    <w:pPr>
      <w:numPr>
        <w:ilvl w:val="4"/>
        <w:numId w:val="2"/>
      </w:numPr>
      <w:spacing w:before="240"/>
      <w:jc w:val="left"/>
      <w:outlineLvl w:val="4"/>
    </w:pPr>
    <w:rPr>
      <w:b/>
    </w:rPr>
  </w:style>
  <w:style w:type="paragraph" w:styleId="Titre6">
    <w:name w:val="heading 6"/>
    <w:basedOn w:val="Normal"/>
    <w:next w:val="Retraitnormal1"/>
    <w:qFormat/>
    <w:pPr>
      <w:numPr>
        <w:ilvl w:val="5"/>
        <w:numId w:val="2"/>
      </w:numPr>
      <w:jc w:val="left"/>
      <w:outlineLvl w:val="5"/>
    </w:pPr>
    <w:rPr>
      <w:u w:val="single"/>
    </w:rPr>
  </w:style>
  <w:style w:type="paragraph" w:styleId="Titre7">
    <w:name w:val="heading 7"/>
    <w:basedOn w:val="Normal"/>
    <w:next w:val="Retraitnormal1"/>
    <w:qFormat/>
    <w:pPr>
      <w:numPr>
        <w:ilvl w:val="6"/>
        <w:numId w:val="2"/>
      </w:numPr>
      <w:outlineLvl w:val="6"/>
    </w:pPr>
    <w:rPr>
      <w:rFonts w:ascii="Times New Roman" w:hAnsi="Times New Roman" w:cs="Times New Roman"/>
      <w:i/>
    </w:rPr>
  </w:style>
  <w:style w:type="paragraph" w:styleId="Titre8">
    <w:name w:val="heading 8"/>
    <w:basedOn w:val="Normal"/>
    <w:next w:val="Retraitnormal1"/>
    <w:qFormat/>
    <w:pPr>
      <w:numPr>
        <w:ilvl w:val="7"/>
        <w:numId w:val="2"/>
      </w:numPr>
      <w:outlineLvl w:val="7"/>
    </w:pPr>
    <w:rPr>
      <w:rFonts w:ascii="Times New Roman" w:hAnsi="Times New Roman" w:cs="Times New Roman"/>
      <w:i/>
    </w:rPr>
  </w:style>
  <w:style w:type="paragraph" w:styleId="Titre9">
    <w:name w:val="heading 9"/>
    <w:basedOn w:val="Normal"/>
    <w:next w:val="Retraitnormal1"/>
    <w:qFormat/>
    <w:pPr>
      <w:numPr>
        <w:ilvl w:val="8"/>
        <w:numId w:val="2"/>
      </w:numPr>
      <w:outlineLvl w:val="8"/>
    </w:pPr>
    <w:rPr>
      <w:rFonts w:ascii="Times New Roman" w:hAnsi="Times New Roman"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2" w:hAnsi="Wingdings 2" w:cs="Wingdings 2"/>
      <w:color w:val="000000"/>
      <w:spacing w:val="-1"/>
      <w:w w:val="99"/>
      <w:sz w:val="20"/>
      <w:szCs w:val="20"/>
      <w:lang w:val="fr-FR" w:eastAsia="zh-CN" w:bidi="ar-SA"/>
    </w:rPr>
  </w:style>
  <w:style w:type="character" w:customStyle="1" w:styleId="WW8Num4z0">
    <w:name w:val="WW8Num4z0"/>
    <w:rPr>
      <w:rFonts w:ascii="Times New Roman" w:hAnsi="Times New Roman" w:cs="Times New Roman"/>
      <w:b w:val="0"/>
      <w:bCs w:val="0"/>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4">
    <w:name w:val="Police par défaut4"/>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b w:val="0"/>
      <w:bCs w:val="0"/>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tarSymbol"/>
      <w:b/>
      <w:bCs/>
      <w:sz w:val="44"/>
      <w:szCs w:val="44"/>
    </w:rPr>
  </w:style>
  <w:style w:type="character" w:customStyle="1" w:styleId="WW8Num8z1">
    <w:name w:val="WW8Num8z1"/>
    <w:rPr>
      <w:rFonts w:ascii="Times New Roman" w:hAnsi="Times New Roman" w:cs="StarSymbol"/>
      <w:b/>
      <w:bCs/>
      <w:sz w:val="44"/>
      <w:szCs w:val="44"/>
    </w:rPr>
  </w:style>
  <w:style w:type="character" w:customStyle="1" w:styleId="WW8Num8z2">
    <w:name w:val="WW8Num8z2"/>
    <w:rPr>
      <w:rFonts w:ascii="Courier New" w:hAnsi="Courier New" w:cs="Times New Roman"/>
      <w:b w:val="0"/>
      <w:i w:val="0"/>
      <w:sz w:val="24"/>
    </w:rPr>
  </w:style>
  <w:style w:type="character" w:customStyle="1" w:styleId="WW8Num8z5">
    <w:name w:val="WW8Num8z5"/>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Times New Roman" w:hAnsi="Times New Roman" w:cs="Courier New"/>
    </w:rPr>
  </w:style>
  <w:style w:type="character" w:customStyle="1" w:styleId="WW8Num9z2">
    <w:name w:val="WW8Num9z2"/>
    <w:rPr>
      <w:rFonts w:ascii="Courier New" w:hAnsi="Courier New" w:cs="Wingdings"/>
    </w:rPr>
  </w:style>
  <w:style w:type="character" w:customStyle="1" w:styleId="WW8Num9z5">
    <w:name w:val="WW8Num9z5"/>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Times New Roman" w:hAnsi="Times New Roman" w:cs="Courier New"/>
    </w:rPr>
  </w:style>
  <w:style w:type="character" w:customStyle="1" w:styleId="WW8Num10z2">
    <w:name w:val="WW8Num10z2"/>
    <w:rPr>
      <w:rFonts w:ascii="Courier New" w:hAnsi="Courier New" w:cs="Wingdings"/>
    </w:rPr>
  </w:style>
  <w:style w:type="character" w:customStyle="1" w:styleId="WW8Num10z5">
    <w:name w:val="WW8Num10z5"/>
    <w:rPr>
      <w:rFonts w:ascii="Wingdings" w:hAnsi="Wingdings" w:cs="Wingdings"/>
    </w:rPr>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20z0">
    <w:name w:val="WW8Num20z0"/>
    <w:rPr>
      <w:rFonts w:ascii="Times New Roman" w:hAnsi="Times New Roman" w:cs="Times New Roman"/>
    </w:rPr>
  </w:style>
  <w:style w:type="character" w:customStyle="1" w:styleId="WW8Num21z0">
    <w:name w:val="WW8Num21z0"/>
    <w:rPr>
      <w:rFonts w:ascii="Arial" w:hAnsi="Arial" w:cs="Arial"/>
      <w:b/>
      <w:i w:val="0"/>
      <w:sz w:val="28"/>
      <w:u w:val="single"/>
    </w:rPr>
  </w:style>
  <w:style w:type="character" w:customStyle="1" w:styleId="WW8Num21z2">
    <w:name w:val="WW8Num21z2"/>
    <w:rPr>
      <w:rFonts w:ascii="Times New Roman" w:hAnsi="Times New Roman" w:cs="Times New Roman"/>
      <w:b w:val="0"/>
      <w:i w:val="0"/>
      <w:sz w:val="24"/>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Arial" w:hAnsi="Arial" w:cs="Arial"/>
      <w:b/>
      <w:i w:val="0"/>
      <w:sz w:val="28"/>
      <w:u w:val="single"/>
    </w:rPr>
  </w:style>
  <w:style w:type="character" w:customStyle="1" w:styleId="WW8Num31z2">
    <w:name w:val="WW8Num31z2"/>
    <w:rPr>
      <w:rFonts w:ascii="Times New Roman" w:hAnsi="Times New Roman" w:cs="Times New Roman"/>
      <w:b w:val="0"/>
      <w:i w:val="0"/>
      <w:sz w:val="24"/>
    </w:rPr>
  </w:style>
  <w:style w:type="character" w:customStyle="1" w:styleId="WW8Num32z0">
    <w:name w:val="WW8Num32z0"/>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Times New Roman" w:eastAsia="PMingLiU"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Times New Roman" w:hAnsi="Times New Roman" w:cs="Times New Roman"/>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rPr>
      <w:rFonts w:ascii="Times New Roman" w:hAnsi="Times New Roman" w:cs="Times New Roman"/>
    </w:rPr>
  </w:style>
  <w:style w:type="character" w:customStyle="1" w:styleId="WW8Num53z0">
    <w:name w:val="WW8Num53z0"/>
    <w:rPr>
      <w:rFonts w:ascii="Symbol" w:hAnsi="Symbol" w:cs="Symbol"/>
    </w:rPr>
  </w:style>
  <w:style w:type="character" w:customStyle="1" w:styleId="WW8Num54z0">
    <w:name w:val="WW8Num54z0"/>
    <w:rPr>
      <w:rFonts w:ascii="Arial" w:hAnsi="Arial" w:cs="Arial"/>
      <w:b/>
      <w:i w:val="0"/>
      <w:sz w:val="28"/>
      <w:u w:val="single"/>
    </w:rPr>
  </w:style>
  <w:style w:type="character" w:customStyle="1" w:styleId="WW8Num54z2">
    <w:name w:val="WW8Num54z2"/>
    <w:rPr>
      <w:rFonts w:ascii="Times New Roman" w:hAnsi="Times New Roman" w:cs="Times New Roman"/>
      <w:b w:val="0"/>
      <w:i w:val="0"/>
      <w:sz w:val="24"/>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60z0">
    <w:name w:val="WW8Num60z0"/>
    <w:rPr>
      <w:rFonts w:ascii="Arial" w:hAnsi="Arial" w:cs="Arial"/>
      <w:b/>
      <w:i w:val="0"/>
      <w:sz w:val="28"/>
      <w:u w:val="single"/>
    </w:rPr>
  </w:style>
  <w:style w:type="character" w:customStyle="1" w:styleId="WW8Num60z2">
    <w:name w:val="WW8Num60z2"/>
    <w:rPr>
      <w:rFonts w:ascii="Times New Roman" w:hAnsi="Times New Roman" w:cs="Times New Roman"/>
      <w:b w:val="0"/>
      <w:i w:val="0"/>
      <w:sz w:val="24"/>
    </w:rPr>
  </w:style>
  <w:style w:type="character" w:customStyle="1" w:styleId="WW8Num61z0">
    <w:name w:val="WW8Num61z0"/>
    <w:rPr>
      <w:rFonts w:ascii="Wingdings" w:hAnsi="Wingdings" w:cs="Wingdings"/>
    </w:rPr>
  </w:style>
  <w:style w:type="character" w:customStyle="1" w:styleId="WW8Num62z0">
    <w:name w:val="WW8Num62z0"/>
    <w:rPr>
      <w:rFonts w:ascii="Symbol" w:hAnsi="Symbol" w:cs="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4z0">
    <w:name w:val="WW8Num64z0"/>
    <w:rPr>
      <w:rFonts w:ascii="Symbol" w:hAnsi="Symbol" w:cs="Symbol"/>
    </w:rPr>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6z0">
    <w:name w:val="WW8Num66z0"/>
    <w:rPr>
      <w:rFonts w:ascii="Times New Roman" w:hAnsi="Times New Roman" w:cs="Times New Roman"/>
    </w:rPr>
  </w:style>
  <w:style w:type="character" w:customStyle="1" w:styleId="WW8Num67z0">
    <w:name w:val="WW8Num67z0"/>
    <w:rPr>
      <w:rFonts w:ascii="Wingdings" w:hAnsi="Wingdings" w:cs="Wingdings"/>
    </w:rPr>
  </w:style>
  <w:style w:type="character" w:customStyle="1" w:styleId="WW8Num68z0">
    <w:name w:val="WW8Num68z0"/>
    <w:rPr>
      <w:rFonts w:ascii="Symbol" w:hAnsi="Symbol" w:cs="Symbol"/>
    </w:rPr>
  </w:style>
  <w:style w:type="character" w:customStyle="1" w:styleId="WW8Num69z0">
    <w:name w:val="WW8Num69z0"/>
    <w:rPr>
      <w:rFonts w:ascii="Wingdings" w:hAnsi="Wingdings" w:cs="Wingdings"/>
    </w:rPr>
  </w:style>
  <w:style w:type="character" w:customStyle="1" w:styleId="WW8Num70z0">
    <w:name w:val="WW8Num70z0"/>
    <w:rPr>
      <w:rFonts w:ascii="Symbol" w:hAnsi="Symbol" w:cs="Symbol"/>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2z0">
    <w:name w:val="WW8Num72z0"/>
    <w:rPr>
      <w:rFonts w:ascii="Symbol" w:hAnsi="Symbol" w:cs="Symbol"/>
    </w:rPr>
  </w:style>
  <w:style w:type="character" w:customStyle="1" w:styleId="WW8Num74z0">
    <w:name w:val="WW8Num74z0"/>
    <w:rPr>
      <w:rFonts w:ascii="Wingdings" w:hAnsi="Wingdings" w:cs="Wingdings"/>
    </w:rPr>
  </w:style>
  <w:style w:type="character" w:customStyle="1" w:styleId="WW8Num75z0">
    <w:name w:val="WW8Num75z0"/>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6z0">
    <w:name w:val="WW8Num76z0"/>
    <w:rPr>
      <w:rFonts w:ascii="Arial" w:hAnsi="Arial" w:cs="Arial"/>
      <w:b/>
      <w:i w:val="0"/>
      <w:sz w:val="28"/>
      <w:u w:val="single"/>
    </w:rPr>
  </w:style>
  <w:style w:type="character" w:customStyle="1" w:styleId="WW8Num76z2">
    <w:name w:val="WW8Num76z2"/>
    <w:rPr>
      <w:rFonts w:ascii="Times New Roman" w:hAnsi="Times New Roman" w:cs="Times New Roman"/>
      <w:b w:val="0"/>
      <w:i w:val="0"/>
      <w:sz w:val="24"/>
    </w:rPr>
  </w:style>
  <w:style w:type="character" w:customStyle="1" w:styleId="WW8Num77z0">
    <w:name w:val="WW8Num77z0"/>
    <w:rPr>
      <w:rFonts w:ascii="Symbol" w:eastAsia="Times New Roman" w:hAnsi="Symbol" w:cs="Aria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rFonts w:ascii="Symbol" w:hAnsi="Symbol" w:cs="Symbol"/>
    </w:rPr>
  </w:style>
  <w:style w:type="character" w:customStyle="1" w:styleId="WW8Num79z0">
    <w:name w:val="WW8Num79z0"/>
    <w:rPr>
      <w:rFonts w:ascii="Symbol" w:hAnsi="Symbol" w:cs="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80z0">
    <w:name w:val="WW8Num80z0"/>
    <w:rPr>
      <w:rFonts w:ascii="Wingdings" w:hAnsi="Wingdings" w:cs="Wingdings"/>
    </w:rPr>
  </w:style>
  <w:style w:type="character" w:customStyle="1" w:styleId="WW8Num81z0">
    <w:name w:val="WW8Num81z0"/>
    <w:rPr>
      <w:rFonts w:ascii="Wingdings" w:hAnsi="Wingdings" w:cs="Wingdings"/>
    </w:rPr>
  </w:style>
  <w:style w:type="character" w:customStyle="1" w:styleId="WW8Num82z0">
    <w:name w:val="WW8Num82z0"/>
    <w:rPr>
      <w:rFonts w:ascii="Symbol" w:hAnsi="Symbol" w:cs="Symbol"/>
    </w:rPr>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5z0">
    <w:name w:val="WW8Num85z0"/>
    <w:rPr>
      <w:rFonts w:ascii="Symbol" w:hAnsi="Symbol" w:cs="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0">
    <w:name w:val="WW8Num86z0"/>
    <w:rPr>
      <w:b/>
      <w:u w:val="single"/>
    </w:rPr>
  </w:style>
  <w:style w:type="character" w:customStyle="1" w:styleId="WW8Num87z0">
    <w:name w:val="WW8Num87z0"/>
    <w:rPr>
      <w:rFonts w:ascii="Times New Roman" w:hAnsi="Times New Roman" w:cs="Times New Roman"/>
    </w:rPr>
  </w:style>
  <w:style w:type="character" w:customStyle="1" w:styleId="WW8Num89z0">
    <w:name w:val="WW8Num89z0"/>
    <w:rPr>
      <w:rFonts w:ascii="Symbol" w:hAnsi="Symbol" w:cs="Symbol"/>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90z0">
    <w:name w:val="WW8Num90z0"/>
    <w:rPr>
      <w:rFonts w:ascii="Symbol" w:hAnsi="Symbol" w:cs="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2z0">
    <w:name w:val="WW8Num92z0"/>
    <w:rPr>
      <w:rFonts w:ascii="Wingdings" w:hAnsi="Wingdings" w:cs="Wingdings"/>
    </w:rPr>
  </w:style>
  <w:style w:type="character" w:customStyle="1" w:styleId="WW8Num93z0">
    <w:name w:val="WW8Num93z0"/>
    <w:rPr>
      <w:rFonts w:ascii="Symbol" w:hAnsi="Symbol" w:cs="Symbol"/>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4z0">
    <w:name w:val="WW8Num94z0"/>
    <w:rPr>
      <w:rFonts w:ascii="Symbol" w:hAnsi="Symbol" w:cs="Symbol"/>
    </w:rPr>
  </w:style>
  <w:style w:type="character" w:customStyle="1" w:styleId="WW8Num95z0">
    <w:name w:val="WW8Num95z0"/>
    <w:rPr>
      <w:rFonts w:ascii="Arial" w:hAnsi="Arial" w:cs="Arial"/>
      <w:b/>
      <w:i w:val="0"/>
      <w:sz w:val="28"/>
      <w:u w:val="single"/>
    </w:rPr>
  </w:style>
  <w:style w:type="character" w:customStyle="1" w:styleId="WW8Num95z2">
    <w:name w:val="WW8Num95z2"/>
    <w:rPr>
      <w:rFonts w:ascii="Times New Roman" w:hAnsi="Times New Roman" w:cs="Times New Roman"/>
      <w:b w:val="0"/>
      <w:i w:val="0"/>
      <w:sz w:val="24"/>
    </w:rPr>
  </w:style>
  <w:style w:type="character" w:customStyle="1" w:styleId="WW8Num96z0">
    <w:name w:val="WW8Num96z0"/>
    <w:rPr>
      <w:rFonts w:ascii="Times New Roman" w:hAnsi="Times New Roman" w:cs="Times New Roman"/>
    </w:rPr>
  </w:style>
  <w:style w:type="character" w:customStyle="1" w:styleId="WW8Num97z0">
    <w:name w:val="WW8Num97z0"/>
    <w:rPr>
      <w:rFonts w:ascii="Symbol" w:hAnsi="Symbol" w:cs="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100z0">
    <w:name w:val="WW8Num100z0"/>
    <w:rPr>
      <w:rFonts w:ascii="Wingdings" w:hAnsi="Wingdings" w:cs="Wingdings"/>
    </w:rPr>
  </w:style>
  <w:style w:type="character" w:customStyle="1" w:styleId="WW8Num101z0">
    <w:name w:val="WW8Num101z0"/>
    <w:rPr>
      <w:rFonts w:ascii="Wingdings" w:hAnsi="Wingdings" w:cs="Wingdings"/>
    </w:rPr>
  </w:style>
  <w:style w:type="character" w:customStyle="1" w:styleId="WW8Num101z1">
    <w:name w:val="WW8Num101z1"/>
    <w:rPr>
      <w:rFonts w:ascii="Courier New" w:hAnsi="Courier New" w:cs="Courier New"/>
    </w:rPr>
  </w:style>
  <w:style w:type="character" w:customStyle="1" w:styleId="WW8Num101z3">
    <w:name w:val="WW8Num101z3"/>
    <w:rPr>
      <w:rFonts w:ascii="Symbol" w:hAnsi="Symbol" w:cs="Symbol"/>
    </w:rPr>
  </w:style>
  <w:style w:type="character" w:customStyle="1" w:styleId="WW8Num102z0">
    <w:name w:val="WW8Num102z0"/>
    <w:rPr>
      <w:rFonts w:ascii="Symbol" w:hAnsi="Symbol" w:cs="Symbol"/>
    </w:rPr>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cs="Wingdings"/>
    </w:rPr>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Symbol" w:hAnsi="Symbol" w:cs="Symbol"/>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6z0">
    <w:name w:val="WW8Num106z0"/>
    <w:rPr>
      <w:rFonts w:ascii="Times New Roman" w:eastAsia="PMingLiU" w:hAnsi="Times New Roman" w:cs="Times New Roman"/>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7z0">
    <w:name w:val="WW8Num107z0"/>
    <w:rPr>
      <w:b/>
    </w:rPr>
  </w:style>
  <w:style w:type="character" w:customStyle="1" w:styleId="WW8Num108z0">
    <w:name w:val="WW8Num108z0"/>
    <w:rPr>
      <w:rFonts w:ascii="Symbol" w:hAnsi="Symbol" w:cs="Symbol"/>
    </w:rPr>
  </w:style>
  <w:style w:type="character" w:customStyle="1" w:styleId="WW8Num109z0">
    <w:name w:val="WW8Num109z0"/>
    <w:rPr>
      <w:rFonts w:ascii="Symbol" w:hAnsi="Symbol" w:cs="Symbol"/>
    </w:rPr>
  </w:style>
  <w:style w:type="character" w:customStyle="1" w:styleId="WW8Num110z0">
    <w:name w:val="WW8Num110z0"/>
    <w:rPr>
      <w:rFonts w:ascii="Wingdings" w:hAnsi="Wingdings" w:cs="Wingdings"/>
    </w:rPr>
  </w:style>
  <w:style w:type="character" w:customStyle="1" w:styleId="WW8Num113z0">
    <w:name w:val="WW8Num113z0"/>
    <w:rPr>
      <w:rFonts w:ascii="Arial" w:eastAsia="PMingLiU" w:hAnsi="Arial" w:cs="Arial"/>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Symbol" w:hAnsi="Symbol" w:cs="Symbol"/>
    </w:rPr>
  </w:style>
  <w:style w:type="character" w:customStyle="1" w:styleId="WW8Num114z1">
    <w:name w:val="WW8Num114z1"/>
    <w:rPr>
      <w:rFonts w:ascii="Times New Roman" w:eastAsia="Times New Roman" w:hAnsi="Times New Roman" w:cs="Times New Roman"/>
    </w:rPr>
  </w:style>
  <w:style w:type="character" w:customStyle="1" w:styleId="WW8Num114z2">
    <w:name w:val="WW8Num114z2"/>
    <w:rPr>
      <w:rFonts w:ascii="Wingdings" w:hAnsi="Wingdings" w:cs="Wingdings"/>
    </w:rPr>
  </w:style>
  <w:style w:type="character" w:customStyle="1" w:styleId="WW8Num114z4">
    <w:name w:val="WW8Num114z4"/>
    <w:rPr>
      <w:rFonts w:ascii="Courier New" w:hAnsi="Courier New" w:cs="Courier New"/>
    </w:rPr>
  </w:style>
  <w:style w:type="character" w:customStyle="1" w:styleId="WW8Num115z0">
    <w:name w:val="WW8Num115z0"/>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Times New Roman" w:eastAsia="PMingLiU" w:hAnsi="Times New Roman" w:cs="Times New Roman"/>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8z0">
    <w:name w:val="WW8Num118z0"/>
    <w:rPr>
      <w:rFonts w:ascii="Wingdings" w:hAnsi="Wingdings" w:cs="Wingdings"/>
    </w:rPr>
  </w:style>
  <w:style w:type="character" w:customStyle="1" w:styleId="WW8Num119z0">
    <w:name w:val="WW8Num119z0"/>
    <w:rPr>
      <w:rFonts w:ascii="Times New Roman" w:hAnsi="Times New Roman" w:cs="Times New Roman"/>
    </w:rPr>
  </w:style>
  <w:style w:type="character" w:customStyle="1" w:styleId="WW8Num121z0">
    <w:name w:val="WW8Num121z0"/>
    <w:rPr>
      <w:rFonts w:ascii="Wingdings" w:hAnsi="Wingdings" w:cs="Wingdings"/>
    </w:rPr>
  </w:style>
  <w:style w:type="character" w:customStyle="1" w:styleId="WW8Num121z1">
    <w:name w:val="WW8Num121z1"/>
    <w:rPr>
      <w:rFonts w:ascii="Times New Roman" w:hAnsi="Times New Roman" w:cs="Times New Roman"/>
    </w:rPr>
  </w:style>
  <w:style w:type="character" w:customStyle="1" w:styleId="WW8Num121z2">
    <w:name w:val="WW8Num121z2"/>
    <w:rPr>
      <w:rFonts w:ascii="Symbol" w:eastAsia="Times New Roman" w:hAnsi="Symbol" w:cs="Times New Roman"/>
      <w:b/>
    </w:rPr>
  </w:style>
  <w:style w:type="character" w:customStyle="1" w:styleId="WW8Num121z3">
    <w:name w:val="WW8Num121z3"/>
    <w:rPr>
      <w:rFonts w:ascii="Symbol" w:hAnsi="Symbol" w:cs="Symbol"/>
    </w:rPr>
  </w:style>
  <w:style w:type="character" w:customStyle="1" w:styleId="WW8Num121z4">
    <w:name w:val="WW8Num121z4"/>
    <w:rPr>
      <w:rFonts w:ascii="Courier New" w:hAnsi="Courier New" w:cs="Courier New"/>
    </w:rPr>
  </w:style>
  <w:style w:type="character" w:customStyle="1" w:styleId="WW8Num122z0">
    <w:name w:val="WW8Num122z0"/>
    <w:rPr>
      <w:rFonts w:ascii="Symbol" w:hAnsi="Symbol" w:cs="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5z0">
    <w:name w:val="WW8Num125z0"/>
    <w:rPr>
      <w:rFonts w:ascii="Symbol" w:hAnsi="Symbol" w:cs="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6z0">
    <w:name w:val="WW8Num126z0"/>
    <w:rPr>
      <w:rFonts w:ascii="Symbol" w:hAnsi="Symbol" w:cs="Symbol"/>
    </w:rPr>
  </w:style>
  <w:style w:type="character" w:customStyle="1" w:styleId="WW8Num129z0">
    <w:name w:val="WW8Num129z0"/>
    <w:rPr>
      <w:rFonts w:ascii="Times New Roman" w:eastAsia="Times New Roman" w:hAnsi="Times New Roman"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Symbol" w:hAnsi="Symbol" w:cs="Symbol"/>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cs="Wingdings"/>
    </w:rPr>
  </w:style>
  <w:style w:type="character" w:customStyle="1" w:styleId="WW8Num131z0">
    <w:name w:val="WW8Num131z0"/>
    <w:rPr>
      <w:rFonts w:ascii="Wingdings" w:hAnsi="Wingdings" w:cs="Wingdings"/>
    </w:rPr>
  </w:style>
  <w:style w:type="character" w:customStyle="1" w:styleId="WW8Num131z3">
    <w:name w:val="WW8Num131z3"/>
    <w:rPr>
      <w:rFonts w:ascii="Symbol" w:hAnsi="Symbol" w:cs="Symbol"/>
    </w:rPr>
  </w:style>
  <w:style w:type="character" w:customStyle="1" w:styleId="WW8Num133z0">
    <w:name w:val="WW8Num133z0"/>
    <w:rPr>
      <w:rFonts w:ascii="Symbol" w:hAnsi="Symbol" w:cs="Symbol"/>
    </w:rPr>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5z0">
    <w:name w:val="WW8Num135z0"/>
    <w:rPr>
      <w:rFonts w:ascii="Symbol" w:hAnsi="Symbol" w:cs="Symbol"/>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6z0">
    <w:name w:val="WW8Num136z0"/>
    <w:rPr>
      <w:rFonts w:ascii="Symbol" w:hAnsi="Symbol" w:cs="Symbol"/>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cs="Wingdings"/>
    </w:rPr>
  </w:style>
  <w:style w:type="character" w:customStyle="1" w:styleId="WW8Num137z0">
    <w:name w:val="WW8Num137z0"/>
    <w:rPr>
      <w:rFonts w:ascii="Symbol" w:hAnsi="Symbol" w:cs="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8z0">
    <w:name w:val="WW8Num138z0"/>
    <w:rPr>
      <w:rFonts w:ascii="Symbol" w:hAnsi="Symbol" w:cs="Symbol"/>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9z0">
    <w:name w:val="WW8Num139z0"/>
    <w:rPr>
      <w:rFonts w:ascii="Symbol" w:hAnsi="Symbol" w:cs="Symbol"/>
    </w:rPr>
  </w:style>
  <w:style w:type="character" w:customStyle="1" w:styleId="WW8Num139z1">
    <w:name w:val="WW8Num139z1"/>
    <w:rPr>
      <w:rFonts w:ascii="Courier New" w:hAnsi="Courier New" w:cs="Courier New"/>
    </w:rPr>
  </w:style>
  <w:style w:type="character" w:customStyle="1" w:styleId="WW8Num139z2">
    <w:name w:val="WW8Num139z2"/>
    <w:rPr>
      <w:rFonts w:ascii="Wingdings" w:hAnsi="Wingdings" w:cs="Wingdings"/>
    </w:rPr>
  </w:style>
  <w:style w:type="character" w:customStyle="1" w:styleId="WW8Num140z0">
    <w:name w:val="WW8Num140z0"/>
    <w:rPr>
      <w:rFonts w:ascii="Times New Roman" w:eastAsia="Times New Roman" w:hAnsi="Times New Roman" w:cs="Times New Roman"/>
    </w:rPr>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cs="Wingdings"/>
    </w:rPr>
  </w:style>
  <w:style w:type="character" w:customStyle="1" w:styleId="WW8Num140z3">
    <w:name w:val="WW8Num140z3"/>
    <w:rPr>
      <w:rFonts w:ascii="Symbol" w:hAnsi="Symbol" w:cs="Symbol"/>
    </w:rPr>
  </w:style>
  <w:style w:type="character" w:customStyle="1" w:styleId="WW8Num141z0">
    <w:name w:val="WW8Num141z0"/>
    <w:rPr>
      <w:rFonts w:ascii="Symbol" w:hAnsi="Symbol" w:cs="Symbol"/>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5z0">
    <w:name w:val="WW8Num145z0"/>
    <w:rPr>
      <w:rFonts w:ascii="Wingdings" w:hAnsi="Wingdings" w:cs="Wingdings"/>
    </w:rPr>
  </w:style>
  <w:style w:type="character" w:customStyle="1" w:styleId="WW8Num148z0">
    <w:name w:val="WW8Num148z0"/>
    <w:rPr>
      <w:rFonts w:ascii="Times New Roman" w:eastAsia="PMingLiU" w:hAnsi="Times New Roman" w:cs="Times New Roman"/>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9z0">
    <w:name w:val="WW8Num149z0"/>
    <w:rPr>
      <w:rFonts w:ascii="Symbol" w:hAnsi="Symbol" w:cs="Symbol"/>
    </w:rPr>
  </w:style>
  <w:style w:type="character" w:customStyle="1" w:styleId="WW8Num150z0">
    <w:name w:val="WW8Num150z0"/>
    <w:rPr>
      <w:rFonts w:ascii="Symbol" w:hAnsi="Symbol" w:cs="Symbol"/>
    </w:rPr>
  </w:style>
  <w:style w:type="character" w:customStyle="1" w:styleId="WW8Num152z0">
    <w:name w:val="WW8Num152z0"/>
    <w:rPr>
      <w:rFonts w:ascii="Symbol" w:hAnsi="Symbol" w:cs="Symbol"/>
    </w:rPr>
  </w:style>
  <w:style w:type="character" w:customStyle="1" w:styleId="WW8Num153z0">
    <w:name w:val="WW8Num153z0"/>
    <w:rPr>
      <w:rFonts w:ascii="Symbol" w:hAnsi="Symbol" w:cs="Symbol"/>
    </w:rPr>
  </w:style>
  <w:style w:type="character" w:customStyle="1" w:styleId="WW8Num154z0">
    <w:name w:val="WW8Num154z0"/>
    <w:rPr>
      <w:rFonts w:ascii="Symbol" w:hAnsi="Symbol" w:cs="Symbol"/>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cs="Wingdings"/>
    </w:rPr>
  </w:style>
  <w:style w:type="character" w:customStyle="1" w:styleId="WW8Num155z0">
    <w:name w:val="WW8Num155z0"/>
    <w:rPr>
      <w:rFonts w:ascii="Symbol" w:hAnsi="Symbol" w:cs="Symbol"/>
    </w:rPr>
  </w:style>
  <w:style w:type="character" w:customStyle="1" w:styleId="WW8Num155z1">
    <w:name w:val="WW8Num155z1"/>
    <w:rPr>
      <w:rFonts w:ascii="Times New Roman" w:eastAsia="PMingLiU" w:hAnsi="Times New Roman" w:cs="Times New Roman"/>
    </w:rPr>
  </w:style>
  <w:style w:type="character" w:customStyle="1" w:styleId="WW8Num155z2">
    <w:name w:val="WW8Num155z2"/>
    <w:rPr>
      <w:rFonts w:ascii="Wingdings" w:hAnsi="Wingdings" w:cs="Wingdings"/>
    </w:rPr>
  </w:style>
  <w:style w:type="character" w:customStyle="1" w:styleId="WW8Num155z4">
    <w:name w:val="WW8Num155z4"/>
    <w:rPr>
      <w:rFonts w:ascii="Courier New" w:hAnsi="Courier New" w:cs="Courier New"/>
    </w:rPr>
  </w:style>
  <w:style w:type="character" w:customStyle="1" w:styleId="WW8Num157z0">
    <w:name w:val="WW8Num157z0"/>
    <w:rPr>
      <w:rFonts w:ascii="Symbol" w:hAnsi="Symbol" w:cs="Symbol"/>
    </w:rPr>
  </w:style>
  <w:style w:type="character" w:customStyle="1" w:styleId="WW8Num159z0">
    <w:name w:val="WW8Num159z0"/>
    <w:rPr>
      <w:rFonts w:ascii="Times New Roman" w:eastAsia="Times New Roman" w:hAnsi="Times New Roman" w:cs="Times New Roman"/>
    </w:rPr>
  </w:style>
  <w:style w:type="character" w:customStyle="1" w:styleId="WW8Num159z1">
    <w:name w:val="WW8Num159z1"/>
    <w:rPr>
      <w:rFonts w:ascii="Courier New" w:hAnsi="Courier New" w:cs="Courier New"/>
    </w:rPr>
  </w:style>
  <w:style w:type="character" w:customStyle="1" w:styleId="WW8Num159z2">
    <w:name w:val="WW8Num159z2"/>
    <w:rPr>
      <w:rFonts w:ascii="Wingdings" w:hAnsi="Wingdings" w:cs="Wingdings"/>
    </w:rPr>
  </w:style>
  <w:style w:type="character" w:customStyle="1" w:styleId="WW8Num159z3">
    <w:name w:val="WW8Num159z3"/>
    <w:rPr>
      <w:rFonts w:ascii="Symbol" w:hAnsi="Symbol" w:cs="Symbol"/>
    </w:rPr>
  </w:style>
  <w:style w:type="character" w:customStyle="1" w:styleId="WW8Num161z0">
    <w:name w:val="WW8Num161z0"/>
    <w:rPr>
      <w:rFonts w:ascii="Symbol" w:hAnsi="Symbol" w:cs="Symbo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2z0">
    <w:name w:val="WW8Num162z0"/>
    <w:rPr>
      <w:rFonts w:ascii="Symbol" w:hAnsi="Symbol" w:cs="Symbol"/>
    </w:rPr>
  </w:style>
  <w:style w:type="character" w:customStyle="1" w:styleId="WW8Num162z1">
    <w:name w:val="WW8Num162z1"/>
    <w:rPr>
      <w:rFonts w:ascii="Courier New" w:hAnsi="Courier New" w:cs="Courier New"/>
    </w:rPr>
  </w:style>
  <w:style w:type="character" w:customStyle="1" w:styleId="WW8Num162z2">
    <w:name w:val="WW8Num162z2"/>
    <w:rPr>
      <w:rFonts w:ascii="Wingdings" w:hAnsi="Wingdings" w:cs="Wingdings"/>
    </w:rPr>
  </w:style>
  <w:style w:type="character" w:customStyle="1" w:styleId="WW8Num164z0">
    <w:name w:val="WW8Num164z0"/>
    <w:rPr>
      <w:rFonts w:ascii="Symbol" w:hAnsi="Symbol" w:cs="Symbol"/>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5z0">
    <w:name w:val="WW8Num165z0"/>
    <w:rPr>
      <w:rFonts w:ascii="Symbol" w:hAnsi="Symbol" w:cs="Symbol"/>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6z0">
    <w:name w:val="WW8Num166z0"/>
    <w:rPr>
      <w:rFonts w:ascii="Symbol" w:hAnsi="Symbol" w:cs="Symbol"/>
      <w:color w:val="auto"/>
    </w:rPr>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rPr>
      <w:rFonts w:ascii="Arial" w:hAnsi="Arial" w:cs="Arial"/>
      <w:b/>
      <w:i w:val="0"/>
      <w:sz w:val="28"/>
      <w:u w:val="single"/>
    </w:rPr>
  </w:style>
  <w:style w:type="character" w:customStyle="1" w:styleId="WW8Num168z2">
    <w:name w:val="WW8Num168z2"/>
    <w:rPr>
      <w:rFonts w:ascii="Times New Roman" w:hAnsi="Times New Roman" w:cs="Times New Roman"/>
      <w:b w:val="0"/>
      <w:i w:val="0"/>
      <w:sz w:val="24"/>
    </w:rPr>
  </w:style>
  <w:style w:type="character" w:customStyle="1" w:styleId="WW8Num169z0">
    <w:name w:val="WW8Num169z0"/>
    <w:rPr>
      <w:rFonts w:ascii="Symbol" w:hAnsi="Symbol" w:cs="Symbol"/>
    </w:rPr>
  </w:style>
  <w:style w:type="character" w:customStyle="1" w:styleId="WW8Num170z0">
    <w:name w:val="WW8Num170z0"/>
    <w:rPr>
      <w:rFonts w:ascii="Symbol" w:hAnsi="Symbol" w:cs="Symbol"/>
    </w:rPr>
  </w:style>
  <w:style w:type="character" w:customStyle="1" w:styleId="WW8Num171z0">
    <w:name w:val="WW8Num171z0"/>
    <w:rPr>
      <w:rFonts w:ascii="Times New Roman" w:hAnsi="Times New Roman" w:cs="Times New Roman"/>
    </w:rPr>
  </w:style>
  <w:style w:type="character" w:customStyle="1" w:styleId="WW8Num172z0">
    <w:name w:val="WW8Num172z0"/>
    <w:rPr>
      <w:rFonts w:ascii="Times New Roman" w:eastAsia="PMingLiU" w:hAnsi="Times New Roman" w:cs="Times New Roman"/>
    </w:rPr>
  </w:style>
  <w:style w:type="character" w:customStyle="1" w:styleId="WW8Num172z1">
    <w:name w:val="WW8Num172z1"/>
    <w:rPr>
      <w:rFonts w:ascii="Courier New" w:hAnsi="Courier New" w:cs="Courier New"/>
    </w:rPr>
  </w:style>
  <w:style w:type="character" w:customStyle="1" w:styleId="WW8Num172z2">
    <w:name w:val="WW8Num172z2"/>
    <w:rPr>
      <w:rFonts w:ascii="Wingdings" w:hAnsi="Wingdings" w:cs="Wingdings"/>
    </w:rPr>
  </w:style>
  <w:style w:type="character" w:customStyle="1" w:styleId="WW8Num172z3">
    <w:name w:val="WW8Num172z3"/>
    <w:rPr>
      <w:rFonts w:ascii="Symbol" w:hAnsi="Symbol" w:cs="Symbol"/>
    </w:rPr>
  </w:style>
  <w:style w:type="character" w:customStyle="1" w:styleId="WW8Num174z0">
    <w:name w:val="WW8Num174z0"/>
    <w:rPr>
      <w:rFonts w:ascii="Symbol" w:hAnsi="Symbol" w:cs="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cs="Wingdings"/>
    </w:rPr>
  </w:style>
  <w:style w:type="character" w:customStyle="1" w:styleId="WW8Num175z0">
    <w:name w:val="WW8Num175z0"/>
    <w:rPr>
      <w:rFonts w:ascii="Times New Roman" w:hAnsi="Times New Roman" w:cs="Times New Roman"/>
    </w:rPr>
  </w:style>
  <w:style w:type="character" w:customStyle="1" w:styleId="WW8Num178z0">
    <w:name w:val="WW8Num178z0"/>
    <w:rPr>
      <w:rFonts w:ascii="Symbol" w:hAnsi="Symbol" w:cs="Symbol"/>
    </w:rPr>
  </w:style>
  <w:style w:type="character" w:customStyle="1" w:styleId="WW8Num178z1">
    <w:name w:val="WW8Num178z1"/>
    <w:rPr>
      <w:rFonts w:ascii="Courier New" w:hAnsi="Courier New" w:cs="Courier New"/>
    </w:rPr>
  </w:style>
  <w:style w:type="character" w:customStyle="1" w:styleId="WW8Num178z2">
    <w:name w:val="WW8Num178z2"/>
    <w:rPr>
      <w:rFonts w:ascii="Wingdings" w:hAnsi="Wingdings" w:cs="Wingdings"/>
    </w:rPr>
  </w:style>
  <w:style w:type="character" w:customStyle="1" w:styleId="Policepardfaut1">
    <w:name w:val="Police par défaut1"/>
  </w:style>
  <w:style w:type="character" w:styleId="Numrodeligne">
    <w:name w:val="line number"/>
    <w:basedOn w:val="Policepardfaut1"/>
  </w:style>
  <w:style w:type="character" w:customStyle="1" w:styleId="Caractredenotedebasdepage">
    <w:name w:val="Caractère de note de bas de page"/>
    <w:rPr>
      <w:rFonts w:ascii="Arial" w:hAnsi="Arial" w:cs="Arial"/>
      <w:b/>
      <w:position w:val="1"/>
      <w:sz w:val="16"/>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Puces">
    <w:name w:val="Puces"/>
    <w:rPr>
      <w:rFonts w:ascii="Arial" w:eastAsia="StarSymbol" w:hAnsi="Arial" w:cs="StarSymbol"/>
      <w:b/>
      <w:bCs/>
      <w:color w:val="000000"/>
      <w:sz w:val="20"/>
      <w:szCs w:val="20"/>
    </w:rPr>
  </w:style>
  <w:style w:type="character" w:customStyle="1" w:styleId="WW8NumSt179z0">
    <w:name w:val="WW8NumSt179z0"/>
    <w:rPr>
      <w:rFonts w:ascii="Symbol" w:hAnsi="Symbol" w:cs="Symbol"/>
    </w:rPr>
  </w:style>
  <w:style w:type="character" w:customStyle="1" w:styleId="Caractresdenumrotation">
    <w:name w:val="Caractères de numérotation"/>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3">
    <w:name w:val="WW8Num14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5">
    <w:name w:val="WW8Num17z5"/>
    <w:rPr>
      <w:rFonts w:ascii="Wingdings" w:hAnsi="Wingdings" w:cs="Wingdings"/>
    </w:rPr>
  </w:style>
  <w:style w:type="paragraph" w:customStyle="1" w:styleId="Titre40">
    <w:name w:val="Titre4"/>
    <w:basedOn w:val="Normal"/>
    <w:next w:val="Corpsdetexte"/>
    <w:pPr>
      <w:keepNext/>
      <w:spacing w:before="240" w:after="120"/>
    </w:pPr>
    <w:rPr>
      <w:rFonts w:ascii="Liberation Sans" w:eastAsia="Lucida Sans Unicode" w:hAnsi="Liberation Sans" w:cs="Mangal"/>
      <w:sz w:val="28"/>
      <w:szCs w:val="28"/>
    </w:rPr>
  </w:style>
  <w:style w:type="paragraph" w:styleId="Corpsdetexte">
    <w:name w:val="Body Text"/>
    <w:basedOn w:val="Normal"/>
    <w:pPr>
      <w:jc w:val="left"/>
    </w:pPr>
    <w:rPr>
      <w:color w:val="auto"/>
      <w:sz w:val="16"/>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Mangal"/>
    </w:rPr>
  </w:style>
  <w:style w:type="paragraph" w:customStyle="1" w:styleId="Titre30">
    <w:name w:val="Titre3"/>
    <w:basedOn w:val="Normal"/>
    <w:next w:val="Corpsdetexte"/>
    <w:pPr>
      <w:keepNext/>
      <w:spacing w:before="240" w:after="120"/>
    </w:pPr>
    <w:rPr>
      <w:rFonts w:eastAsia="Lucida Sans Unicode" w:cs="Mangal"/>
      <w:sz w:val="28"/>
      <w:szCs w:val="28"/>
    </w:rPr>
  </w:style>
  <w:style w:type="paragraph" w:customStyle="1" w:styleId="Titre20">
    <w:name w:val="Titre2"/>
    <w:basedOn w:val="Normal"/>
    <w:next w:val="Normal"/>
    <w:pPr>
      <w:pageBreakBefore/>
      <w:jc w:val="center"/>
    </w:pPr>
    <w:rPr>
      <w:b/>
      <w:sz w:val="36"/>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Rpertoire">
    <w:name w:val="Répertoire"/>
    <w:basedOn w:val="Normal"/>
    <w:pPr>
      <w:suppressLineNumbers/>
    </w:pPr>
    <w:rPr>
      <w:rFonts w:cs="Tahoma"/>
    </w:rPr>
  </w:style>
  <w:style w:type="paragraph" w:customStyle="1" w:styleId="Retraitnormal1">
    <w:name w:val="Retrait normal1"/>
    <w:basedOn w:val="Normal"/>
  </w:style>
  <w:style w:type="paragraph" w:styleId="Retraitcorpsdetexte">
    <w:name w:val="Body Text Indent"/>
    <w:basedOn w:val="Normal"/>
    <w:pPr>
      <w:ind w:left="360" w:hanging="360"/>
    </w:pPr>
    <w:rPr>
      <w:color w:val="008080"/>
    </w:rPr>
  </w:style>
  <w:style w:type="paragraph" w:styleId="TM6">
    <w:name w:val="toc 6"/>
    <w:basedOn w:val="Normal"/>
    <w:next w:val="Normal"/>
    <w:pPr>
      <w:ind w:left="1000"/>
      <w:jc w:val="left"/>
    </w:pPr>
    <w:rPr>
      <w:rFonts w:ascii="Times New Roman" w:hAnsi="Times New Roman" w:cs="Times New Roman"/>
      <w:sz w:val="18"/>
    </w:rPr>
  </w:style>
  <w:style w:type="paragraph" w:styleId="TM5">
    <w:name w:val="toc 5"/>
    <w:basedOn w:val="Normal"/>
    <w:next w:val="Normal"/>
    <w:pPr>
      <w:ind w:left="800"/>
      <w:jc w:val="left"/>
    </w:pPr>
    <w:rPr>
      <w:rFonts w:ascii="Times New Roman" w:hAnsi="Times New Roman" w:cs="Times New Roman"/>
      <w:sz w:val="18"/>
    </w:rPr>
  </w:style>
  <w:style w:type="paragraph" w:styleId="TM4">
    <w:name w:val="toc 4"/>
    <w:basedOn w:val="Normal"/>
    <w:next w:val="Normal"/>
    <w:pPr>
      <w:ind w:left="600"/>
      <w:jc w:val="left"/>
    </w:pPr>
    <w:rPr>
      <w:rFonts w:ascii="Times New Roman" w:hAnsi="Times New Roman" w:cs="Times New Roman"/>
      <w:sz w:val="18"/>
    </w:rPr>
  </w:style>
  <w:style w:type="paragraph" w:styleId="TM3">
    <w:name w:val="toc 3"/>
    <w:basedOn w:val="Normal"/>
    <w:next w:val="Normal"/>
    <w:pPr>
      <w:ind w:left="400"/>
      <w:jc w:val="left"/>
    </w:pPr>
  </w:style>
  <w:style w:type="paragraph" w:styleId="TM2">
    <w:name w:val="toc 2"/>
    <w:basedOn w:val="Normal"/>
    <w:next w:val="Normal"/>
    <w:uiPriority w:val="39"/>
    <w:pPr>
      <w:ind w:left="200"/>
      <w:jc w:val="left"/>
    </w:pPr>
    <w:rPr>
      <w:b/>
      <w:smallCaps/>
    </w:rPr>
  </w:style>
  <w:style w:type="paragraph" w:styleId="TM1">
    <w:name w:val="toc 1"/>
    <w:basedOn w:val="Normal"/>
    <w:next w:val="Normal"/>
    <w:uiPriority w:val="39"/>
    <w:pPr>
      <w:spacing w:before="120" w:after="120"/>
      <w:jc w:val="left"/>
    </w:pPr>
    <w:rPr>
      <w:b/>
      <w:caps/>
      <w:sz w:val="24"/>
    </w:rPr>
  </w:style>
  <w:style w:type="paragraph" w:customStyle="1" w:styleId="Index71">
    <w:name w:val="Index 71"/>
    <w:basedOn w:val="Normal"/>
    <w:next w:val="Normal"/>
    <w:pPr>
      <w:ind w:left="1698"/>
    </w:pPr>
  </w:style>
  <w:style w:type="paragraph" w:customStyle="1" w:styleId="Index61">
    <w:name w:val="Index 61"/>
    <w:basedOn w:val="Normal"/>
    <w:next w:val="Normal"/>
    <w:pPr>
      <w:ind w:left="1415"/>
    </w:pPr>
  </w:style>
  <w:style w:type="paragraph" w:customStyle="1" w:styleId="Index51">
    <w:name w:val="Index 51"/>
    <w:basedOn w:val="Normal"/>
    <w:next w:val="Normal"/>
    <w:pPr>
      <w:ind w:left="1132"/>
    </w:pPr>
  </w:style>
  <w:style w:type="paragraph" w:customStyle="1" w:styleId="Index41">
    <w:name w:val="Index 41"/>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styleId="Titreindex">
    <w:name w:val="index heading"/>
    <w:basedOn w:val="Normal"/>
    <w:next w:val="Index1"/>
  </w:style>
  <w:style w:type="paragraph" w:styleId="Pieddepage">
    <w:name w:val="footer"/>
    <w:basedOn w:val="Normal"/>
    <w:link w:val="PieddepageCar"/>
    <w:uiPriority w:val="99"/>
    <w:pPr>
      <w:tabs>
        <w:tab w:val="center" w:pos="4252"/>
        <w:tab w:val="right" w:pos="8504"/>
      </w:tabs>
    </w:pPr>
    <w:rPr>
      <w:sz w:val="18"/>
    </w:rPr>
  </w:style>
  <w:style w:type="paragraph" w:styleId="En-tte">
    <w:name w:val="header"/>
    <w:basedOn w:val="Normal"/>
    <w:pPr>
      <w:tabs>
        <w:tab w:val="center" w:pos="4252"/>
        <w:tab w:val="right" w:pos="8504"/>
      </w:tabs>
    </w:pPr>
    <w:rPr>
      <w:b/>
      <w:sz w:val="18"/>
    </w:rPr>
  </w:style>
  <w:style w:type="paragraph" w:styleId="Notedebasdepage">
    <w:name w:val="footnote text"/>
    <w:basedOn w:val="Normal"/>
    <w:rPr>
      <w:i/>
      <w:sz w:val="16"/>
    </w:rPr>
  </w:style>
  <w:style w:type="paragraph" w:customStyle="1" w:styleId="titre41">
    <w:name w:val="titre4"/>
    <w:basedOn w:val="Normal"/>
    <w:next w:val="Normal"/>
    <w:pPr>
      <w:pBdr>
        <w:bottom w:val="single" w:sz="4" w:space="1" w:color="000000"/>
      </w:pBdr>
      <w:spacing w:before="480" w:after="120"/>
      <w:ind w:left="284"/>
    </w:pPr>
    <w:rPr>
      <w:b/>
      <w:color w:val="000080"/>
    </w:rPr>
  </w:style>
  <w:style w:type="paragraph" w:customStyle="1" w:styleId="Retraitcorpsdetexte21">
    <w:name w:val="Retrait corps de texte 21"/>
    <w:basedOn w:val="Normal"/>
    <w:pPr>
      <w:ind w:left="454" w:hanging="454"/>
    </w:pPr>
  </w:style>
  <w:style w:type="paragraph" w:customStyle="1" w:styleId="Retraitcorpsdetexte31">
    <w:name w:val="Retrait corps de texte 31"/>
    <w:basedOn w:val="Normal"/>
    <w:pPr>
      <w:ind w:left="454" w:hanging="454"/>
    </w:pPr>
    <w:rPr>
      <w:color w:val="008080"/>
    </w:rPr>
  </w:style>
  <w:style w:type="paragraph" w:customStyle="1" w:styleId="Adresse">
    <w:name w:val="Adresse"/>
    <w:basedOn w:val="Normal"/>
    <w:pPr>
      <w:ind w:left="5670"/>
      <w:jc w:val="left"/>
    </w:pPr>
    <w:rPr>
      <w:b/>
      <w:color w:val="auto"/>
      <w:sz w:val="22"/>
    </w:rPr>
  </w:style>
  <w:style w:type="paragraph" w:customStyle="1" w:styleId="Date1">
    <w:name w:val="Date1"/>
    <w:basedOn w:val="Adresse"/>
    <w:rPr>
      <w:rFonts w:ascii="Times New Roman" w:hAnsi="Times New Roman" w:cs="Times New Roman"/>
      <w:b w:val="0"/>
    </w:rPr>
  </w:style>
  <w:style w:type="paragraph" w:customStyle="1" w:styleId="Paragraphe1">
    <w:name w:val="Paragraphe_1"/>
    <w:basedOn w:val="Normal"/>
    <w:pPr>
      <w:spacing w:after="240"/>
      <w:ind w:firstLine="709"/>
    </w:pPr>
    <w:rPr>
      <w:rFonts w:ascii="Times New Roman" w:hAnsi="Times New Roman" w:cs="Times New Roman"/>
      <w:color w:val="auto"/>
    </w:rPr>
  </w:style>
  <w:style w:type="paragraph" w:customStyle="1" w:styleId="Signataire">
    <w:name w:val="Signataire"/>
    <w:basedOn w:val="Date1"/>
    <w:rPr>
      <w:smallCaps/>
    </w:rPr>
  </w:style>
  <w:style w:type="paragraph" w:customStyle="1" w:styleId="GrTitreCadre">
    <w:name w:val="GrTitre_Cadre"/>
    <w:basedOn w:val="Normal"/>
    <w:pPr>
      <w:pBdr>
        <w:top w:val="single" w:sz="4" w:space="1" w:color="000000" w:shadow="1"/>
        <w:left w:val="single" w:sz="4" w:space="1" w:color="000000" w:shadow="1"/>
        <w:bottom w:val="single" w:sz="4" w:space="1" w:color="000000" w:shadow="1"/>
        <w:right w:val="single" w:sz="4" w:space="1" w:color="000000" w:shadow="1"/>
      </w:pBdr>
      <w:shd w:val="clear" w:color="auto" w:fill="CCCCCC"/>
      <w:ind w:left="1134" w:right="1134"/>
      <w:jc w:val="center"/>
    </w:pPr>
    <w:rPr>
      <w:b/>
      <w:i/>
      <w:smallCaps/>
      <w:color w:val="auto"/>
      <w:sz w:val="60"/>
    </w:rPr>
  </w:style>
  <w:style w:type="paragraph" w:styleId="TM7">
    <w:name w:val="toc 7"/>
    <w:basedOn w:val="Normal"/>
    <w:next w:val="Normal"/>
    <w:pPr>
      <w:ind w:left="1200"/>
      <w:jc w:val="left"/>
    </w:pPr>
    <w:rPr>
      <w:rFonts w:ascii="Times New Roman" w:hAnsi="Times New Roman" w:cs="Times New Roman"/>
      <w:sz w:val="18"/>
    </w:rPr>
  </w:style>
  <w:style w:type="paragraph" w:styleId="TM8">
    <w:name w:val="toc 8"/>
    <w:basedOn w:val="Normal"/>
    <w:next w:val="Normal"/>
    <w:pPr>
      <w:ind w:left="1400"/>
      <w:jc w:val="left"/>
    </w:pPr>
    <w:rPr>
      <w:rFonts w:ascii="Times New Roman" w:hAnsi="Times New Roman" w:cs="Times New Roman"/>
      <w:sz w:val="18"/>
    </w:rPr>
  </w:style>
  <w:style w:type="paragraph" w:styleId="TM9">
    <w:name w:val="toc 9"/>
    <w:basedOn w:val="Normal"/>
    <w:next w:val="Normal"/>
    <w:pPr>
      <w:ind w:left="1600"/>
      <w:jc w:val="left"/>
    </w:pPr>
    <w:rPr>
      <w:rFonts w:ascii="Times New Roman" w:hAnsi="Times New Roman" w:cs="Times New Roman"/>
      <w:sz w:val="18"/>
    </w:rPr>
  </w:style>
  <w:style w:type="paragraph" w:styleId="Sous-titre">
    <w:name w:val="Subtitle"/>
    <w:basedOn w:val="Normal"/>
    <w:next w:val="Corpsdetexte"/>
    <w:qFormat/>
    <w:pPr>
      <w:jc w:val="left"/>
    </w:pPr>
    <w:rPr>
      <w:rFonts w:ascii="Times New Roman" w:hAnsi="Times New Roman" w:cs="Times New Roman"/>
      <w:b/>
      <w:i/>
      <w:color w:val="auto"/>
      <w:sz w:val="24"/>
    </w:rPr>
  </w:style>
  <w:style w:type="paragraph" w:customStyle="1" w:styleId="TITRE21">
    <w:name w:val="TITRE2"/>
    <w:basedOn w:val="Normal"/>
    <w:pPr>
      <w:pBdr>
        <w:bottom w:val="single" w:sz="4" w:space="1" w:color="000000"/>
      </w:pBdr>
      <w:jc w:val="left"/>
    </w:pPr>
    <w:rPr>
      <w:b/>
      <w:color w:val="auto"/>
      <w:sz w:val="24"/>
    </w:rPr>
  </w:style>
  <w:style w:type="paragraph" w:customStyle="1" w:styleId="TITRE11">
    <w:name w:val="TITRE1"/>
    <w:basedOn w:val="Normal"/>
  </w:style>
  <w:style w:type="paragraph" w:customStyle="1" w:styleId="TITRE31">
    <w:name w:val="TITRE3"/>
    <w:basedOn w:val="Normal"/>
    <w:pPr>
      <w:jc w:val="left"/>
    </w:pPr>
    <w:rPr>
      <w:rFonts w:ascii="Times New Roman" w:hAnsi="Times New Roman" w:cs="Times New Roman"/>
      <w:b/>
      <w:i/>
      <w:color w:val="auto"/>
      <w:sz w:val="22"/>
      <w:u w:val="single"/>
    </w:rPr>
  </w:style>
  <w:style w:type="paragraph" w:customStyle="1" w:styleId="Corpsdetexte21">
    <w:name w:val="Corps de texte 21"/>
    <w:basedOn w:val="Normal"/>
    <w:pPr>
      <w:jc w:val="left"/>
    </w:pPr>
    <w:rPr>
      <w:rFonts w:ascii="Times New Roman" w:hAnsi="Times New Roman" w:cs="Times New Roman"/>
      <w:color w:val="auto"/>
      <w:sz w:val="22"/>
    </w:rPr>
  </w:style>
  <w:style w:type="paragraph" w:customStyle="1" w:styleId="Corpsdetexte31">
    <w:name w:val="Corps de texte 31"/>
    <w:basedOn w:val="Normal"/>
    <w:pPr>
      <w:jc w:val="left"/>
    </w:pPr>
    <w:rPr>
      <w:rFonts w:ascii="Arial Narrow" w:eastAsia="PMingLiU" w:hAnsi="Arial Narrow" w:cs="Arial Narrow"/>
      <w:color w:val="auto"/>
      <w:sz w:val="18"/>
      <w:szCs w:val="18"/>
      <w:lang w:eastAsia="zh-TW"/>
    </w:rPr>
  </w:style>
  <w:style w:type="paragraph" w:customStyle="1" w:styleId="Tabledesmatiresniveau10">
    <w:name w:val="Table des matières niveau 10"/>
    <w:basedOn w:val="Rpertoire"/>
    <w:pPr>
      <w:tabs>
        <w:tab w:val="right" w:leader="dot" w:pos="9637"/>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Titre100">
    <w:name w:val="Titre 10"/>
    <w:basedOn w:val="Titre10"/>
    <w:next w:val="Corpsdetexte"/>
    <w:rPr>
      <w:b/>
      <w:bCs/>
      <w:sz w:val="21"/>
      <w:szCs w:val="21"/>
    </w:rPr>
  </w:style>
  <w:style w:type="paragraph" w:styleId="En-ttedetabledesmatires">
    <w:name w:val="TOC Heading"/>
    <w:basedOn w:val="Titre1"/>
    <w:next w:val="Normal"/>
    <w:qFormat/>
    <w:pPr>
      <w:keepNext/>
      <w:keepLines/>
      <w:shd w:val="clear" w:color="auto" w:fill="auto"/>
      <w:suppressAutoHyphens w:val="0"/>
      <w:spacing w:before="240" w:line="252" w:lineRule="auto"/>
    </w:pPr>
    <w:rPr>
      <w:rFonts w:ascii="Calibri Light" w:hAnsi="Calibri Light" w:cs="Times New Roman"/>
      <w:b w:val="0"/>
      <w:caps w:val="0"/>
      <w:color w:val="2E74B5"/>
      <w:sz w:val="32"/>
      <w:szCs w:val="32"/>
    </w:rPr>
  </w:style>
  <w:style w:type="paragraph" w:customStyle="1" w:styleId="Retraitnormal2">
    <w:name w:val="Retrait normal2"/>
    <w:basedOn w:val="Normal"/>
  </w:style>
  <w:style w:type="paragraph" w:customStyle="1" w:styleId="western">
    <w:name w:val="western"/>
    <w:basedOn w:val="Normal"/>
    <w:rsid w:val="003409F9"/>
    <w:pPr>
      <w:suppressAutoHyphens w:val="0"/>
      <w:spacing w:before="100" w:beforeAutospacing="1"/>
      <w:jc w:val="left"/>
    </w:pPr>
    <w:rPr>
      <w:color w:val="000000"/>
      <w:sz w:val="16"/>
      <w:szCs w:val="16"/>
      <w:lang w:eastAsia="fr-FR"/>
    </w:rPr>
  </w:style>
  <w:style w:type="character" w:customStyle="1" w:styleId="PieddepageCar">
    <w:name w:val="Pied de page Car"/>
    <w:link w:val="Pieddepage"/>
    <w:uiPriority w:val="99"/>
    <w:rsid w:val="00D34A45"/>
    <w:rPr>
      <w:rFonts w:ascii="Arial" w:hAnsi="Arial" w:cs="Arial"/>
      <w:color w:val="0000FF"/>
      <w:sz w:val="18"/>
      <w:lang w:eastAsia="zh-CN"/>
    </w:rPr>
  </w:style>
  <w:style w:type="paragraph" w:styleId="Paragraphedeliste">
    <w:name w:val="List Paragraph"/>
    <w:basedOn w:val="Normal"/>
    <w:link w:val="ParagraphedelisteCar"/>
    <w:uiPriority w:val="1"/>
    <w:qFormat/>
    <w:rsid w:val="005C09BF"/>
    <w:pPr>
      <w:ind w:left="708"/>
    </w:pPr>
  </w:style>
  <w:style w:type="paragraph" w:customStyle="1" w:styleId="Default">
    <w:name w:val="Default"/>
    <w:rsid w:val="00B2136F"/>
    <w:pPr>
      <w:autoSpaceDE w:val="0"/>
      <w:autoSpaceDN w:val="0"/>
      <w:adjustRightInd w:val="0"/>
    </w:pPr>
    <w:rPr>
      <w:rFonts w:ascii="Trebuchet MS" w:hAnsi="Trebuchet MS" w:cs="Trebuchet MS"/>
      <w:color w:val="000000"/>
      <w:sz w:val="24"/>
      <w:szCs w:val="24"/>
    </w:rPr>
  </w:style>
  <w:style w:type="paragraph" w:styleId="Textedebulles">
    <w:name w:val="Balloon Text"/>
    <w:basedOn w:val="Normal"/>
    <w:link w:val="TextedebullesCar"/>
    <w:uiPriority w:val="99"/>
    <w:semiHidden/>
    <w:unhideWhenUsed/>
    <w:rsid w:val="00201E18"/>
    <w:rPr>
      <w:rFonts w:ascii="Segoe UI" w:hAnsi="Segoe UI" w:cs="Segoe UI"/>
      <w:sz w:val="18"/>
      <w:szCs w:val="18"/>
    </w:rPr>
  </w:style>
  <w:style w:type="character" w:customStyle="1" w:styleId="TextedebullesCar">
    <w:name w:val="Texte de bulles Car"/>
    <w:link w:val="Textedebulles"/>
    <w:uiPriority w:val="99"/>
    <w:semiHidden/>
    <w:rsid w:val="00201E18"/>
    <w:rPr>
      <w:rFonts w:ascii="Segoe UI" w:hAnsi="Segoe UI" w:cs="Segoe UI"/>
      <w:color w:val="0000FF"/>
      <w:sz w:val="18"/>
      <w:szCs w:val="18"/>
      <w:lang w:eastAsia="zh-CN"/>
    </w:rPr>
  </w:style>
  <w:style w:type="character" w:styleId="Marquedecommentaire">
    <w:name w:val="annotation reference"/>
    <w:uiPriority w:val="99"/>
    <w:semiHidden/>
    <w:unhideWhenUsed/>
    <w:rsid w:val="00201E18"/>
    <w:rPr>
      <w:sz w:val="16"/>
      <w:szCs w:val="16"/>
    </w:rPr>
  </w:style>
  <w:style w:type="paragraph" w:styleId="Commentaire">
    <w:name w:val="annotation text"/>
    <w:basedOn w:val="Normal"/>
    <w:link w:val="CommentaireCar"/>
    <w:uiPriority w:val="99"/>
    <w:semiHidden/>
    <w:unhideWhenUsed/>
    <w:rsid w:val="00201E18"/>
  </w:style>
  <w:style w:type="character" w:customStyle="1" w:styleId="CommentaireCar">
    <w:name w:val="Commentaire Car"/>
    <w:link w:val="Commentaire"/>
    <w:uiPriority w:val="99"/>
    <w:semiHidden/>
    <w:rsid w:val="00201E18"/>
    <w:rPr>
      <w:rFonts w:ascii="Arial" w:hAnsi="Arial" w:cs="Arial"/>
      <w:color w:val="0000FF"/>
      <w:lang w:eastAsia="zh-CN"/>
    </w:rPr>
  </w:style>
  <w:style w:type="paragraph" w:customStyle="1" w:styleId="ParagrapheIndent1">
    <w:name w:val="ParagrapheIndent1"/>
    <w:basedOn w:val="Normal"/>
    <w:next w:val="Normal"/>
    <w:qFormat/>
    <w:rsid w:val="00201E18"/>
    <w:pPr>
      <w:suppressAutoHyphens w:val="0"/>
      <w:jc w:val="left"/>
    </w:pPr>
    <w:rPr>
      <w:rFonts w:ascii="Trebuchet MS" w:eastAsia="Trebuchet MS" w:hAnsi="Trebuchet MS" w:cs="Trebuchet MS"/>
      <w:color w:val="auto"/>
      <w:szCs w:val="24"/>
      <w:lang w:val="en-US" w:eastAsia="en-US"/>
    </w:rPr>
  </w:style>
  <w:style w:type="paragraph" w:styleId="Objetducommentaire">
    <w:name w:val="annotation subject"/>
    <w:basedOn w:val="Commentaire"/>
    <w:next w:val="Commentaire"/>
    <w:link w:val="ObjetducommentaireCar"/>
    <w:uiPriority w:val="99"/>
    <w:semiHidden/>
    <w:unhideWhenUsed/>
    <w:rsid w:val="00BA7310"/>
    <w:rPr>
      <w:b/>
      <w:bCs/>
    </w:rPr>
  </w:style>
  <w:style w:type="character" w:customStyle="1" w:styleId="ObjetducommentaireCar">
    <w:name w:val="Objet du commentaire Car"/>
    <w:link w:val="Objetducommentaire"/>
    <w:uiPriority w:val="99"/>
    <w:semiHidden/>
    <w:rsid w:val="00BA7310"/>
    <w:rPr>
      <w:rFonts w:ascii="Arial" w:hAnsi="Arial" w:cs="Arial"/>
      <w:b/>
      <w:bCs/>
      <w:color w:val="0000FF"/>
      <w:lang w:eastAsia="zh-CN"/>
    </w:rPr>
  </w:style>
  <w:style w:type="character" w:styleId="lev">
    <w:name w:val="Strong"/>
    <w:uiPriority w:val="22"/>
    <w:qFormat/>
    <w:rsid w:val="00B2691B"/>
    <w:rPr>
      <w:b/>
      <w:bCs/>
    </w:rPr>
  </w:style>
  <w:style w:type="paragraph" w:customStyle="1" w:styleId="ParagrapheIndent2">
    <w:name w:val="ParagrapheIndent2"/>
    <w:basedOn w:val="Normal"/>
    <w:next w:val="Normal"/>
    <w:qFormat/>
    <w:rsid w:val="00B2691B"/>
    <w:pPr>
      <w:suppressAutoHyphens w:val="0"/>
      <w:jc w:val="left"/>
    </w:pPr>
    <w:rPr>
      <w:rFonts w:ascii="Trebuchet MS" w:eastAsia="Trebuchet MS" w:hAnsi="Trebuchet MS" w:cs="Trebuchet MS"/>
      <w:color w:val="auto"/>
      <w:szCs w:val="24"/>
      <w:lang w:val="en-US" w:eastAsia="en-US"/>
    </w:rPr>
  </w:style>
  <w:style w:type="paragraph" w:customStyle="1" w:styleId="P4">
    <w:name w:val="P 4"/>
    <w:basedOn w:val="Normal"/>
    <w:rsid w:val="00165122"/>
    <w:pPr>
      <w:suppressAutoHyphens w:val="0"/>
      <w:autoSpaceDN w:val="0"/>
      <w:spacing w:after="60"/>
      <w:ind w:left="567"/>
    </w:pPr>
    <w:rPr>
      <w:rFonts w:eastAsia="Calibri"/>
      <w:color w:val="auto"/>
      <w:lang w:eastAsia="fr-FR"/>
    </w:rPr>
  </w:style>
  <w:style w:type="paragraph" w:customStyle="1" w:styleId="TableParagraph">
    <w:name w:val="Table Paragraph"/>
    <w:basedOn w:val="Normal"/>
    <w:uiPriority w:val="1"/>
    <w:qFormat/>
    <w:rsid w:val="00454D3E"/>
    <w:pPr>
      <w:widowControl w:val="0"/>
      <w:suppressAutoHyphens w:val="0"/>
      <w:autoSpaceDE w:val="0"/>
      <w:autoSpaceDN w:val="0"/>
      <w:spacing w:before="107"/>
      <w:ind w:left="81"/>
      <w:jc w:val="center"/>
    </w:pPr>
    <w:rPr>
      <w:rFonts w:ascii="Trebuchet MS" w:eastAsia="Trebuchet MS" w:hAnsi="Trebuchet MS" w:cs="Trebuchet MS"/>
      <w:color w:val="auto"/>
      <w:sz w:val="22"/>
      <w:szCs w:val="22"/>
      <w:lang w:eastAsia="fr-FR" w:bidi="fr-FR"/>
    </w:rPr>
  </w:style>
  <w:style w:type="character" w:customStyle="1" w:styleId="ParagraphedelisteCar">
    <w:name w:val="Paragraphe de liste Car"/>
    <w:link w:val="Paragraphedeliste"/>
    <w:uiPriority w:val="1"/>
    <w:locked/>
    <w:rsid w:val="00454D3E"/>
    <w:rPr>
      <w:rFonts w:ascii="Arial" w:hAnsi="Arial" w:cs="Arial"/>
      <w:color w:val="0000FF"/>
      <w:lang w:eastAsia="zh-CN"/>
    </w:rPr>
  </w:style>
  <w:style w:type="table" w:styleId="Grilledutableau">
    <w:name w:val="Table Grid"/>
    <w:basedOn w:val="TableauNormal"/>
    <w:rsid w:val="0059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591BB4"/>
    <w:rPr>
      <w:rFonts w:ascii="Arial" w:hAnsi="Arial" w:cs="Arial"/>
      <w:b/>
      <w:caps/>
      <w:color w:val="0000FF"/>
      <w:sz w:val="24"/>
      <w:shd w:val="clear" w:color="auto" w:fill="E0E0E0"/>
      <w:lang w:eastAsia="zh-CN"/>
    </w:rPr>
  </w:style>
  <w:style w:type="character" w:customStyle="1" w:styleId="Titre1Car">
    <w:name w:val="Titre 1 Car"/>
    <w:link w:val="Titre1"/>
    <w:rsid w:val="003C4939"/>
    <w:rPr>
      <w:rFonts w:ascii="Arial" w:hAnsi="Arial" w:cs="Arial"/>
      <w:b/>
      <w:caps/>
      <w:color w:val="0000FF"/>
      <w:sz w:val="28"/>
      <w:shd w:val="clear" w:color="auto" w:fill="C0C0C0"/>
      <w:lang w:eastAsia="zh-CN"/>
    </w:rPr>
  </w:style>
  <w:style w:type="character" w:styleId="Mentionnonrsolue">
    <w:name w:val="Unresolved Mention"/>
    <w:uiPriority w:val="99"/>
    <w:semiHidden/>
    <w:unhideWhenUsed/>
    <w:rsid w:val="00211626"/>
    <w:rPr>
      <w:color w:val="605E5C"/>
      <w:shd w:val="clear" w:color="auto" w:fill="E1DFDD"/>
    </w:rPr>
  </w:style>
  <w:style w:type="paragraph" w:styleId="NormalWeb">
    <w:name w:val="Normal (Web)"/>
    <w:basedOn w:val="Normal"/>
    <w:uiPriority w:val="99"/>
    <w:semiHidden/>
    <w:unhideWhenUsed/>
    <w:rsid w:val="00AC1F7E"/>
    <w:pPr>
      <w:suppressAutoHyphens w:val="0"/>
      <w:spacing w:before="100" w:beforeAutospacing="1" w:after="100" w:afterAutospacing="1"/>
      <w:jc w:val="left"/>
    </w:pPr>
    <w:rPr>
      <w:rFonts w:ascii="Times New Roman" w:hAnsi="Times New Roman" w:cs="Times New Roman"/>
      <w:color w:val="auto"/>
      <w:sz w:val="24"/>
      <w:szCs w:val="24"/>
      <w:lang w:eastAsia="fr-FR"/>
    </w:rPr>
  </w:style>
  <w:style w:type="character" w:customStyle="1" w:styleId="markedcontent">
    <w:name w:val="markedcontent"/>
    <w:basedOn w:val="Policepardfaut"/>
    <w:rsid w:val="00112563"/>
  </w:style>
  <w:style w:type="table" w:customStyle="1" w:styleId="TableNormal1">
    <w:name w:val="Table Normal1"/>
    <w:uiPriority w:val="2"/>
    <w:semiHidden/>
    <w:unhideWhenUsed/>
    <w:qFormat/>
    <w:rsid w:val="00D80EF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698">
      <w:bodyDiv w:val="1"/>
      <w:marLeft w:val="0"/>
      <w:marRight w:val="0"/>
      <w:marTop w:val="0"/>
      <w:marBottom w:val="0"/>
      <w:divBdr>
        <w:top w:val="none" w:sz="0" w:space="0" w:color="auto"/>
        <w:left w:val="none" w:sz="0" w:space="0" w:color="auto"/>
        <w:bottom w:val="none" w:sz="0" w:space="0" w:color="auto"/>
        <w:right w:val="none" w:sz="0" w:space="0" w:color="auto"/>
      </w:divBdr>
    </w:div>
    <w:div w:id="322124796">
      <w:bodyDiv w:val="1"/>
      <w:marLeft w:val="0"/>
      <w:marRight w:val="0"/>
      <w:marTop w:val="0"/>
      <w:marBottom w:val="0"/>
      <w:divBdr>
        <w:top w:val="none" w:sz="0" w:space="0" w:color="auto"/>
        <w:left w:val="none" w:sz="0" w:space="0" w:color="auto"/>
        <w:bottom w:val="none" w:sz="0" w:space="0" w:color="auto"/>
        <w:right w:val="none" w:sz="0" w:space="0" w:color="auto"/>
      </w:divBdr>
    </w:div>
    <w:div w:id="545992971">
      <w:bodyDiv w:val="1"/>
      <w:marLeft w:val="0"/>
      <w:marRight w:val="0"/>
      <w:marTop w:val="0"/>
      <w:marBottom w:val="0"/>
      <w:divBdr>
        <w:top w:val="none" w:sz="0" w:space="0" w:color="auto"/>
        <w:left w:val="none" w:sz="0" w:space="0" w:color="auto"/>
        <w:bottom w:val="none" w:sz="0" w:space="0" w:color="auto"/>
        <w:right w:val="none" w:sz="0" w:space="0" w:color="auto"/>
      </w:divBdr>
    </w:div>
    <w:div w:id="776800815">
      <w:bodyDiv w:val="1"/>
      <w:marLeft w:val="0"/>
      <w:marRight w:val="0"/>
      <w:marTop w:val="0"/>
      <w:marBottom w:val="0"/>
      <w:divBdr>
        <w:top w:val="none" w:sz="0" w:space="0" w:color="auto"/>
        <w:left w:val="none" w:sz="0" w:space="0" w:color="auto"/>
        <w:bottom w:val="none" w:sz="0" w:space="0" w:color="auto"/>
        <w:right w:val="none" w:sz="0" w:space="0" w:color="auto"/>
      </w:divBdr>
    </w:div>
    <w:div w:id="932515417">
      <w:bodyDiv w:val="1"/>
      <w:marLeft w:val="0"/>
      <w:marRight w:val="0"/>
      <w:marTop w:val="0"/>
      <w:marBottom w:val="0"/>
      <w:divBdr>
        <w:top w:val="none" w:sz="0" w:space="0" w:color="auto"/>
        <w:left w:val="none" w:sz="0" w:space="0" w:color="auto"/>
        <w:bottom w:val="none" w:sz="0" w:space="0" w:color="auto"/>
        <w:right w:val="none" w:sz="0" w:space="0" w:color="auto"/>
      </w:divBdr>
      <w:divsChild>
        <w:div w:id="1988625603">
          <w:marLeft w:val="0"/>
          <w:marRight w:val="0"/>
          <w:marTop w:val="0"/>
          <w:marBottom w:val="0"/>
          <w:divBdr>
            <w:top w:val="none" w:sz="0" w:space="0" w:color="auto"/>
            <w:left w:val="none" w:sz="0" w:space="0" w:color="auto"/>
            <w:bottom w:val="none" w:sz="0" w:space="0" w:color="auto"/>
            <w:right w:val="none" w:sz="0" w:space="0" w:color="auto"/>
          </w:divBdr>
          <w:divsChild>
            <w:div w:id="1865291644">
              <w:marLeft w:val="0"/>
              <w:marRight w:val="0"/>
              <w:marTop w:val="0"/>
              <w:marBottom w:val="0"/>
              <w:divBdr>
                <w:top w:val="none" w:sz="0" w:space="0" w:color="auto"/>
                <w:left w:val="none" w:sz="0" w:space="0" w:color="auto"/>
                <w:bottom w:val="none" w:sz="0" w:space="0" w:color="auto"/>
                <w:right w:val="none" w:sz="0" w:space="0" w:color="auto"/>
              </w:divBdr>
              <w:divsChild>
                <w:div w:id="557476798">
                  <w:marLeft w:val="0"/>
                  <w:marRight w:val="0"/>
                  <w:marTop w:val="0"/>
                  <w:marBottom w:val="0"/>
                  <w:divBdr>
                    <w:top w:val="none" w:sz="0" w:space="0" w:color="auto"/>
                    <w:left w:val="none" w:sz="0" w:space="0" w:color="auto"/>
                    <w:bottom w:val="none" w:sz="0" w:space="0" w:color="auto"/>
                    <w:right w:val="none" w:sz="0" w:space="0" w:color="auto"/>
                  </w:divBdr>
                  <w:divsChild>
                    <w:div w:id="1447390820">
                      <w:marLeft w:val="0"/>
                      <w:marRight w:val="0"/>
                      <w:marTop w:val="0"/>
                      <w:marBottom w:val="0"/>
                      <w:divBdr>
                        <w:top w:val="none" w:sz="0" w:space="0" w:color="auto"/>
                        <w:left w:val="none" w:sz="0" w:space="0" w:color="auto"/>
                        <w:bottom w:val="none" w:sz="0" w:space="0" w:color="auto"/>
                        <w:right w:val="none" w:sz="0" w:space="0" w:color="auto"/>
                      </w:divBdr>
                      <w:divsChild>
                        <w:div w:id="1236862879">
                          <w:marLeft w:val="0"/>
                          <w:marRight w:val="0"/>
                          <w:marTop w:val="0"/>
                          <w:marBottom w:val="0"/>
                          <w:divBdr>
                            <w:top w:val="none" w:sz="0" w:space="0" w:color="auto"/>
                            <w:left w:val="none" w:sz="0" w:space="0" w:color="auto"/>
                            <w:bottom w:val="none" w:sz="0" w:space="0" w:color="auto"/>
                            <w:right w:val="none" w:sz="0" w:space="0" w:color="auto"/>
                          </w:divBdr>
                          <w:divsChild>
                            <w:div w:id="94325650">
                              <w:marLeft w:val="0"/>
                              <w:marRight w:val="0"/>
                              <w:marTop w:val="0"/>
                              <w:marBottom w:val="0"/>
                              <w:divBdr>
                                <w:top w:val="none" w:sz="0" w:space="0" w:color="auto"/>
                                <w:left w:val="none" w:sz="0" w:space="0" w:color="auto"/>
                                <w:bottom w:val="none" w:sz="0" w:space="0" w:color="auto"/>
                                <w:right w:val="none" w:sz="0" w:space="0" w:color="auto"/>
                              </w:divBdr>
                              <w:divsChild>
                                <w:div w:id="2778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29934">
      <w:bodyDiv w:val="1"/>
      <w:marLeft w:val="0"/>
      <w:marRight w:val="0"/>
      <w:marTop w:val="0"/>
      <w:marBottom w:val="0"/>
      <w:divBdr>
        <w:top w:val="none" w:sz="0" w:space="0" w:color="auto"/>
        <w:left w:val="none" w:sz="0" w:space="0" w:color="auto"/>
        <w:bottom w:val="none" w:sz="0" w:space="0" w:color="auto"/>
        <w:right w:val="none" w:sz="0" w:space="0" w:color="auto"/>
      </w:divBdr>
      <w:divsChild>
        <w:div w:id="1708096489">
          <w:marLeft w:val="0"/>
          <w:marRight w:val="0"/>
          <w:marTop w:val="0"/>
          <w:marBottom w:val="0"/>
          <w:divBdr>
            <w:top w:val="none" w:sz="0" w:space="0" w:color="auto"/>
            <w:left w:val="none" w:sz="0" w:space="0" w:color="auto"/>
            <w:bottom w:val="none" w:sz="0" w:space="0" w:color="auto"/>
            <w:right w:val="none" w:sz="0" w:space="0" w:color="auto"/>
          </w:divBdr>
        </w:div>
      </w:divsChild>
    </w:div>
    <w:div w:id="1152871785">
      <w:bodyDiv w:val="1"/>
      <w:marLeft w:val="0"/>
      <w:marRight w:val="0"/>
      <w:marTop w:val="0"/>
      <w:marBottom w:val="0"/>
      <w:divBdr>
        <w:top w:val="none" w:sz="0" w:space="0" w:color="auto"/>
        <w:left w:val="none" w:sz="0" w:space="0" w:color="auto"/>
        <w:bottom w:val="none" w:sz="0" w:space="0" w:color="auto"/>
        <w:right w:val="none" w:sz="0" w:space="0" w:color="auto"/>
      </w:divBdr>
    </w:div>
    <w:div w:id="1334456709">
      <w:bodyDiv w:val="1"/>
      <w:marLeft w:val="0"/>
      <w:marRight w:val="0"/>
      <w:marTop w:val="0"/>
      <w:marBottom w:val="0"/>
      <w:divBdr>
        <w:top w:val="none" w:sz="0" w:space="0" w:color="auto"/>
        <w:left w:val="none" w:sz="0" w:space="0" w:color="auto"/>
        <w:bottom w:val="none" w:sz="0" w:space="0" w:color="auto"/>
        <w:right w:val="none" w:sz="0" w:space="0" w:color="auto"/>
      </w:divBdr>
    </w:div>
    <w:div w:id="1506088771">
      <w:bodyDiv w:val="1"/>
      <w:marLeft w:val="0"/>
      <w:marRight w:val="0"/>
      <w:marTop w:val="0"/>
      <w:marBottom w:val="0"/>
      <w:divBdr>
        <w:top w:val="none" w:sz="0" w:space="0" w:color="auto"/>
        <w:left w:val="none" w:sz="0" w:space="0" w:color="auto"/>
        <w:bottom w:val="none" w:sz="0" w:space="0" w:color="auto"/>
        <w:right w:val="none" w:sz="0" w:space="0" w:color="auto"/>
      </w:divBdr>
    </w:div>
    <w:div w:id="1608200045">
      <w:bodyDiv w:val="1"/>
      <w:marLeft w:val="0"/>
      <w:marRight w:val="0"/>
      <w:marTop w:val="0"/>
      <w:marBottom w:val="0"/>
      <w:divBdr>
        <w:top w:val="none" w:sz="0" w:space="0" w:color="auto"/>
        <w:left w:val="none" w:sz="0" w:space="0" w:color="auto"/>
        <w:bottom w:val="none" w:sz="0" w:space="0" w:color="auto"/>
        <w:right w:val="none" w:sz="0" w:space="0" w:color="auto"/>
      </w:divBdr>
    </w:div>
    <w:div w:id="1627005036">
      <w:bodyDiv w:val="1"/>
      <w:marLeft w:val="0"/>
      <w:marRight w:val="0"/>
      <w:marTop w:val="0"/>
      <w:marBottom w:val="0"/>
      <w:divBdr>
        <w:top w:val="none" w:sz="0" w:space="0" w:color="auto"/>
        <w:left w:val="none" w:sz="0" w:space="0" w:color="auto"/>
        <w:bottom w:val="none" w:sz="0" w:space="0" w:color="auto"/>
        <w:right w:val="none" w:sz="0" w:space="0" w:color="auto"/>
      </w:divBdr>
    </w:div>
    <w:div w:id="1656497241">
      <w:bodyDiv w:val="1"/>
      <w:marLeft w:val="0"/>
      <w:marRight w:val="0"/>
      <w:marTop w:val="0"/>
      <w:marBottom w:val="0"/>
      <w:divBdr>
        <w:top w:val="none" w:sz="0" w:space="0" w:color="auto"/>
        <w:left w:val="none" w:sz="0" w:space="0" w:color="auto"/>
        <w:bottom w:val="none" w:sz="0" w:space="0" w:color="auto"/>
        <w:right w:val="none" w:sz="0" w:space="0" w:color="auto"/>
      </w:divBdr>
    </w:div>
    <w:div w:id="2100371004">
      <w:bodyDiv w:val="1"/>
      <w:marLeft w:val="0"/>
      <w:marRight w:val="0"/>
      <w:marTop w:val="0"/>
      <w:marBottom w:val="0"/>
      <w:divBdr>
        <w:top w:val="none" w:sz="0" w:space="0" w:color="auto"/>
        <w:left w:val="none" w:sz="0" w:space="0" w:color="auto"/>
        <w:bottom w:val="none" w:sz="0" w:space="0" w:color="auto"/>
        <w:right w:val="none" w:sz="0" w:space="0" w:color="auto"/>
      </w:divBdr>
    </w:div>
    <w:div w:id="21017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tarmaq.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darsouze@tarma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che-public.fr/Marches-publics/Definitions/Entrees/Pouvoir-adjudicateu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30D681CE953B4BA6F4ED955F615616" ma:contentTypeVersion="18" ma:contentTypeDescription="Crée un document." ma:contentTypeScope="" ma:versionID="68d2dc048b6401a2aa66ceb80db26b56">
  <xsd:schema xmlns:xsd="http://www.w3.org/2001/XMLSchema" xmlns:xs="http://www.w3.org/2001/XMLSchema" xmlns:p="http://schemas.microsoft.com/office/2006/metadata/properties" xmlns:ns2="4bf54a3d-c1f6-4bd1-a884-e5632d5af780" xmlns:ns3="a5ea88d0-4682-409f-a796-837acd67bc2d" targetNamespace="http://schemas.microsoft.com/office/2006/metadata/properties" ma:root="true" ma:fieldsID="8709bc24c1008c640ea99c52f6110907" ns2:_="" ns3:_="">
    <xsd:import namespace="4bf54a3d-c1f6-4bd1-a884-e5632d5af780"/>
    <xsd:import namespace="a5ea88d0-4682-409f-a796-837acd67b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54a3d-c1f6-4bd1-a884-e5632d5a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d682fe4-13eb-4f04-af9d-0c6d352a9f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a88d0-4682-409f-a796-837acd67bc2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77817e2-e876-4eff-b242-61556a83a176}" ma:internalName="TaxCatchAll" ma:showField="CatchAllData" ma:web="a5ea88d0-4682-409f-a796-837acd67bc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ea88d0-4682-409f-a796-837acd67bc2d" xsi:nil="true"/>
    <lcf76f155ced4ddcb4097134ff3c332f xmlns="4bf54a3d-c1f6-4bd1-a884-e5632d5af7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48273-A838-4703-92C3-2DB44F1AA6C9}">
  <ds:schemaRefs>
    <ds:schemaRef ds:uri="http://schemas.openxmlformats.org/officeDocument/2006/bibliography"/>
  </ds:schemaRefs>
</ds:datastoreItem>
</file>

<file path=customXml/itemProps2.xml><?xml version="1.0" encoding="utf-8"?>
<ds:datastoreItem xmlns:ds="http://schemas.openxmlformats.org/officeDocument/2006/customXml" ds:itemID="{8F66625B-790D-4339-9961-BB34BA7D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54a3d-c1f6-4bd1-a884-e5632d5af780"/>
    <ds:schemaRef ds:uri="a5ea88d0-4682-409f-a796-837acd67b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2388A-3A61-4306-B2F5-F3D98DFDC9D5}">
  <ds:schemaRefs>
    <ds:schemaRef ds:uri="http://schemas.microsoft.com/office/2006/metadata/properties"/>
    <ds:schemaRef ds:uri="http://schemas.microsoft.com/office/infopath/2007/PartnerControls"/>
    <ds:schemaRef ds:uri="a5ea88d0-4682-409f-a796-837acd67bc2d"/>
    <ds:schemaRef ds:uri="4bf54a3d-c1f6-4bd1-a884-e5632d5af780"/>
  </ds:schemaRefs>
</ds:datastoreItem>
</file>

<file path=customXml/itemProps4.xml><?xml version="1.0" encoding="utf-8"?>
<ds:datastoreItem xmlns:ds="http://schemas.openxmlformats.org/officeDocument/2006/customXml" ds:itemID="{9664DDCD-BF4E-4785-954E-2C6448758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5811</Words>
  <Characters>31963</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2021-0002_CCAP_scenographie</vt:lpstr>
    </vt:vector>
  </TitlesOfParts>
  <Company>Région Poitou-Charentes</Company>
  <LinksUpToDate>false</LinksUpToDate>
  <CharactersWithSpaces>37699</CharactersWithSpaces>
  <SharedDoc>false</SharedDoc>
  <HLinks>
    <vt:vector size="18" baseType="variant">
      <vt:variant>
        <vt:i4>1048656</vt:i4>
      </vt:variant>
      <vt:variant>
        <vt:i4>141</vt:i4>
      </vt:variant>
      <vt:variant>
        <vt:i4>0</vt:i4>
      </vt:variant>
      <vt:variant>
        <vt:i4>5</vt:i4>
      </vt:variant>
      <vt:variant>
        <vt:lpwstr>http://www.marche-public.fr/Marches-publics/Definitions/Entrees/Pouvoir-adjudicateur.htm</vt:lpwstr>
      </vt:variant>
      <vt:variant>
        <vt:lpwstr/>
      </vt:variant>
      <vt:variant>
        <vt:i4>6029420</vt:i4>
      </vt:variant>
      <vt:variant>
        <vt:i4>138</vt:i4>
      </vt:variant>
      <vt:variant>
        <vt:i4>0</vt:i4>
      </vt:variant>
      <vt:variant>
        <vt:i4>5</vt:i4>
      </vt:variant>
      <vt:variant>
        <vt:lpwstr>mailto:contact@tarmaq.com</vt:lpwstr>
      </vt:variant>
      <vt:variant>
        <vt:lpwstr/>
      </vt:variant>
      <vt:variant>
        <vt:i4>3670080</vt:i4>
      </vt:variant>
      <vt:variant>
        <vt:i4>135</vt:i4>
      </vt:variant>
      <vt:variant>
        <vt:i4>0</vt:i4>
      </vt:variant>
      <vt:variant>
        <vt:i4>5</vt:i4>
      </vt:variant>
      <vt:variant>
        <vt:lpwstr>mailto:j.darsouze@tarmaq.com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2021-0002_CCAP_scenographie</dc:title>
  <dc:subject>Cahier des charges</dc:subject>
  <dc:creator>PECHEUXMarc</dc:creator>
  <cp:keywords/>
  <cp:lastModifiedBy>David HUGUET</cp:lastModifiedBy>
  <cp:revision>24</cp:revision>
  <cp:lastPrinted>2021-09-30T21:31:00Z</cp:lastPrinted>
  <dcterms:created xsi:type="dcterms:W3CDTF">2024-03-08T21:42:00Z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0x010100CD30D681CE953B4BA6F4ED955F615616</vt:lpwstr>
  </property>
</Properties>
</file>